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50" w:rsidRPr="00CC0A50" w:rsidRDefault="00CC0A50" w:rsidP="00CC0A50">
      <w:pPr>
        <w:autoSpaceDE w:val="0"/>
        <w:autoSpaceDN w:val="0"/>
        <w:adjustRightInd w:val="0"/>
        <w:jc w:val="right"/>
        <w:outlineLvl w:val="0"/>
        <w:rPr>
          <w:rFonts w:ascii="Times New Roman" w:hAnsi="Times New Roman"/>
          <w:bCs/>
          <w:sz w:val="28"/>
          <w:szCs w:val="28"/>
        </w:rPr>
      </w:pPr>
      <w:r w:rsidRPr="00CC0A50">
        <w:rPr>
          <w:rFonts w:ascii="Times New Roman" w:hAnsi="Times New Roman"/>
          <w:bCs/>
          <w:sz w:val="28"/>
          <w:szCs w:val="28"/>
        </w:rPr>
        <w:t xml:space="preserve">Приложение N </w:t>
      </w:r>
      <w:hyperlink r:id="rId4" w:history="1">
        <w:r w:rsidRPr="00CC0A50">
          <w:rPr>
            <w:rFonts w:ascii="Times New Roman" w:hAnsi="Times New Roman"/>
            <w:bCs/>
            <w:color w:val="0000FF"/>
            <w:sz w:val="28"/>
            <w:szCs w:val="28"/>
          </w:rPr>
          <w:t>4</w:t>
        </w:r>
      </w:hyperlink>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приказу</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министерства</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социального развития</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Оренбургской области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от 23 декабря 2021 г. N 773</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rPr>
          <w:rFonts w:ascii="Times New Roman" w:hAnsi="Times New Roman"/>
          <w:bCs/>
          <w:sz w:val="28"/>
          <w:szCs w:val="28"/>
        </w:rPr>
      </w:pPr>
      <w:bookmarkStart w:id="0" w:name="Par7"/>
      <w:bookmarkEnd w:id="0"/>
      <w:r w:rsidRPr="00CC0A50">
        <w:rPr>
          <w:rFonts w:ascii="Times New Roman" w:hAnsi="Times New Roman"/>
          <w:bCs/>
          <w:sz w:val="28"/>
          <w:szCs w:val="28"/>
        </w:rPr>
        <w:t>Положение</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 xml:space="preserve">об организации </w:t>
      </w: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CC0A50" w:rsidRPr="00CC0A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0A50" w:rsidRPr="00CC0A50" w:rsidRDefault="00CC0A50">
            <w:pPr>
              <w:autoSpaceDE w:val="0"/>
              <w:autoSpaceDN w:val="0"/>
              <w:adjustRightInd w:val="0"/>
              <w:rPr>
                <w:rFonts w:ascii="Times New Roman" w:hAnsi="Times New Roman"/>
                <w:sz w:val="24"/>
                <w:szCs w:val="24"/>
              </w:rPr>
            </w:pPr>
          </w:p>
        </w:tc>
        <w:tc>
          <w:tcPr>
            <w:tcW w:w="113" w:type="dxa"/>
            <w:shd w:val="clear" w:color="auto" w:fill="F4F3F8"/>
            <w:tcMar>
              <w:top w:w="0" w:type="dxa"/>
              <w:left w:w="0" w:type="dxa"/>
              <w:bottom w:w="0" w:type="dxa"/>
              <w:right w:w="0" w:type="dxa"/>
            </w:tcMar>
          </w:tcPr>
          <w:p w:rsidR="00CC0A50" w:rsidRPr="00CC0A50" w:rsidRDefault="00CC0A50">
            <w:pPr>
              <w:autoSpaceDE w:val="0"/>
              <w:autoSpaceDN w:val="0"/>
              <w:adjustRightInd w:val="0"/>
              <w:rPr>
                <w:rFonts w:ascii="Times New Roman" w:hAnsi="Times New Roman"/>
                <w:sz w:val="24"/>
                <w:szCs w:val="24"/>
              </w:rPr>
            </w:pPr>
          </w:p>
        </w:tc>
        <w:tc>
          <w:tcPr>
            <w:tcW w:w="0" w:type="auto"/>
            <w:shd w:val="clear" w:color="auto" w:fill="F4F3F8"/>
            <w:tcMar>
              <w:top w:w="113" w:type="dxa"/>
              <w:left w:w="0" w:type="dxa"/>
              <w:bottom w:w="113" w:type="dxa"/>
              <w:right w:w="0" w:type="dxa"/>
            </w:tcMar>
          </w:tcPr>
          <w:p w:rsidR="00CC0A50" w:rsidRPr="00CC0A50" w:rsidRDefault="00CC0A50">
            <w:pPr>
              <w:autoSpaceDE w:val="0"/>
              <w:autoSpaceDN w:val="0"/>
              <w:adjustRightInd w:val="0"/>
              <w:jc w:val="center"/>
              <w:rPr>
                <w:rFonts w:ascii="Times New Roman" w:hAnsi="Times New Roman"/>
                <w:bCs/>
                <w:color w:val="392C69"/>
                <w:sz w:val="28"/>
                <w:szCs w:val="28"/>
              </w:rPr>
            </w:pPr>
            <w:r w:rsidRPr="00CC0A50">
              <w:rPr>
                <w:rFonts w:ascii="Times New Roman" w:hAnsi="Times New Roman"/>
                <w:bCs/>
                <w:color w:val="392C69"/>
                <w:sz w:val="28"/>
                <w:szCs w:val="28"/>
              </w:rPr>
              <w:t>Список изменяющих документов</w:t>
            </w:r>
          </w:p>
          <w:p w:rsidR="00CC0A50" w:rsidRPr="00CC0A50" w:rsidRDefault="00CC0A50">
            <w:pPr>
              <w:autoSpaceDE w:val="0"/>
              <w:autoSpaceDN w:val="0"/>
              <w:adjustRightInd w:val="0"/>
              <w:jc w:val="center"/>
              <w:rPr>
                <w:rFonts w:ascii="Times New Roman" w:hAnsi="Times New Roman"/>
                <w:bCs/>
                <w:color w:val="392C69"/>
                <w:sz w:val="28"/>
                <w:szCs w:val="28"/>
              </w:rPr>
            </w:pPr>
            <w:r w:rsidRPr="00CC0A50">
              <w:rPr>
                <w:rFonts w:ascii="Times New Roman" w:hAnsi="Times New Roman"/>
                <w:bCs/>
                <w:color w:val="392C69"/>
                <w:sz w:val="28"/>
                <w:szCs w:val="28"/>
              </w:rPr>
              <w:t xml:space="preserve">(в ред. </w:t>
            </w:r>
            <w:hyperlink r:id="rId5" w:history="1">
              <w:r w:rsidRPr="00CC0A50">
                <w:rPr>
                  <w:rFonts w:ascii="Times New Roman" w:hAnsi="Times New Roman"/>
                  <w:bCs/>
                  <w:color w:val="0000FF"/>
                  <w:sz w:val="28"/>
                  <w:szCs w:val="28"/>
                </w:rPr>
                <w:t>Приказа</w:t>
              </w:r>
            </w:hyperlink>
            <w:r w:rsidRPr="00CC0A50">
              <w:rPr>
                <w:rFonts w:ascii="Times New Roman" w:hAnsi="Times New Roman"/>
                <w:bCs/>
                <w:color w:val="392C69"/>
                <w:sz w:val="28"/>
                <w:szCs w:val="28"/>
              </w:rPr>
              <w:t xml:space="preserve"> Министерства социального развития Оренбургской области</w:t>
            </w:r>
          </w:p>
          <w:p w:rsidR="00CC0A50" w:rsidRPr="00CC0A50" w:rsidRDefault="00CC0A50">
            <w:pPr>
              <w:autoSpaceDE w:val="0"/>
              <w:autoSpaceDN w:val="0"/>
              <w:adjustRightInd w:val="0"/>
              <w:jc w:val="center"/>
              <w:rPr>
                <w:rFonts w:ascii="Times New Roman" w:hAnsi="Times New Roman"/>
                <w:bCs/>
                <w:color w:val="392C69"/>
                <w:sz w:val="28"/>
                <w:szCs w:val="28"/>
              </w:rPr>
            </w:pPr>
            <w:r w:rsidRPr="00CC0A50">
              <w:rPr>
                <w:rFonts w:ascii="Times New Roman" w:hAnsi="Times New Roman"/>
                <w:bCs/>
                <w:color w:val="392C69"/>
                <w:sz w:val="28"/>
                <w:szCs w:val="28"/>
              </w:rPr>
              <w:t>от 22.03.2023 N 169)</w:t>
            </w:r>
          </w:p>
        </w:tc>
        <w:tc>
          <w:tcPr>
            <w:tcW w:w="113" w:type="dxa"/>
            <w:shd w:val="clear" w:color="auto" w:fill="F4F3F8"/>
            <w:tcMar>
              <w:top w:w="0" w:type="dxa"/>
              <w:left w:w="0" w:type="dxa"/>
              <w:bottom w:w="0" w:type="dxa"/>
              <w:right w:w="0" w:type="dxa"/>
            </w:tcMar>
          </w:tcPr>
          <w:p w:rsidR="00CC0A50" w:rsidRPr="00CC0A50" w:rsidRDefault="00CC0A50">
            <w:pPr>
              <w:autoSpaceDE w:val="0"/>
              <w:autoSpaceDN w:val="0"/>
              <w:adjustRightInd w:val="0"/>
              <w:jc w:val="center"/>
              <w:rPr>
                <w:rFonts w:ascii="Times New Roman" w:hAnsi="Times New Roman"/>
                <w:bCs/>
                <w:color w:val="392C69"/>
                <w:sz w:val="28"/>
                <w:szCs w:val="28"/>
              </w:rPr>
            </w:pPr>
          </w:p>
        </w:tc>
      </w:tr>
    </w:tbl>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1. Общие положения</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 xml:space="preserve">1.1. Настоящее Положение об организации </w:t>
      </w: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 "Школа ухода" (далее - Положение), созданной на базе подведомственных учреждений (далее - учреждение), указанных в </w:t>
      </w:r>
      <w:hyperlink r:id="rId6" w:history="1">
        <w:r w:rsidRPr="00CC0A50">
          <w:rPr>
            <w:rFonts w:ascii="Times New Roman" w:hAnsi="Times New Roman"/>
            <w:bCs/>
            <w:color w:val="0000FF"/>
            <w:sz w:val="28"/>
            <w:szCs w:val="28"/>
          </w:rPr>
          <w:t>приложении N 11</w:t>
        </w:r>
      </w:hyperlink>
      <w:r w:rsidRPr="00CC0A50">
        <w:rPr>
          <w:rFonts w:ascii="Times New Roman" w:hAnsi="Times New Roman"/>
          <w:bCs/>
          <w:sz w:val="28"/>
          <w:szCs w:val="28"/>
        </w:rPr>
        <w:t xml:space="preserve"> к приказу, разработано для обучения лиц, осуществляющих уход на дому за тяжелобольными гражданами (далее - ЛОУ) правилам ухода, с целью улучшения качества жизни тяжелобольных граждан и продления их пребывания в привычной домашней среде.</w:t>
      </w:r>
    </w:p>
    <w:p w:rsidR="00CC0A50" w:rsidRPr="00CC0A50" w:rsidRDefault="00CC0A50" w:rsidP="00CC0A50">
      <w:pPr>
        <w:autoSpaceDE w:val="0"/>
        <w:autoSpaceDN w:val="0"/>
        <w:adjustRightInd w:val="0"/>
        <w:jc w:val="both"/>
        <w:rPr>
          <w:rFonts w:ascii="Times New Roman" w:hAnsi="Times New Roman"/>
          <w:bCs/>
          <w:sz w:val="28"/>
          <w:szCs w:val="28"/>
        </w:rPr>
      </w:pPr>
      <w:r w:rsidRPr="00CC0A50">
        <w:rPr>
          <w:rFonts w:ascii="Times New Roman" w:hAnsi="Times New Roman"/>
          <w:bCs/>
          <w:sz w:val="28"/>
          <w:szCs w:val="28"/>
        </w:rPr>
        <w:t xml:space="preserve">(в ред. </w:t>
      </w:r>
      <w:hyperlink r:id="rId7" w:history="1">
        <w:r w:rsidRPr="00CC0A50">
          <w:rPr>
            <w:rFonts w:ascii="Times New Roman" w:hAnsi="Times New Roman"/>
            <w:bCs/>
            <w:color w:val="0000FF"/>
            <w:sz w:val="28"/>
            <w:szCs w:val="28"/>
          </w:rPr>
          <w:t>Приказа</w:t>
        </w:r>
      </w:hyperlink>
      <w:r w:rsidRPr="00CC0A50">
        <w:rPr>
          <w:rFonts w:ascii="Times New Roman" w:hAnsi="Times New Roman"/>
          <w:bCs/>
          <w:sz w:val="28"/>
          <w:szCs w:val="28"/>
        </w:rPr>
        <w:t xml:space="preserve"> Министерства социального развития Оренбургской области от 22.03.2023 N 169)</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1.2. Положение регламентирует деятельность "Школы ухода" для обучения лиц, осуществляющих уход и признанных нуждающимися в социальном обслуживании, навыкам общего ухода за тяжелобольными гражданами.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1.3. "Школа ухода" создается приказом директора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1.4. Состав специалистов "Школы ухода" определяется приказом директора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1.5. Руководство и организацию деятельности "Школы ухода" осуществляет сотрудник, назначенный приказом директора учреждения ответственным за организацию деятельности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1.6. Непосредственную работу по обучению ЛОУ проводят специалисты учреждения, прошедшие обучение навыкам ухода и имеющие соответствующий сертификат (удостоверение).</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lastRenderedPageBreak/>
        <w:t>1.7. Должностные обязанности, права и ответственность специалистов "Школы ухода" устанавливаются в должностных инструкциях, утвержденных директором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1.8. К проведению занятий в "Школе ухода" приказом директора учреждения могут привлекаться работники других отделений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1.9. При организации деятельности "Школы ухода" сотрудники учреждения руководствуются действующим законодательством, иными нормативными правовыми актами и служебными документами, регулирующими сферу деятельности учреждения, Правилами внутреннего трудового распорядка и настоящим Положением.</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1.10. Предоставление социальных услуг в рамках "Школы ухода" осуществляется в соответствии с Федеральным </w:t>
      </w:r>
      <w:hyperlink r:id="rId8" w:history="1">
        <w:r w:rsidRPr="00CC0A50">
          <w:rPr>
            <w:rFonts w:ascii="Times New Roman" w:hAnsi="Times New Roman"/>
            <w:bCs/>
            <w:color w:val="0000FF"/>
            <w:sz w:val="28"/>
            <w:szCs w:val="28"/>
          </w:rPr>
          <w:t>законом</w:t>
        </w:r>
      </w:hyperlink>
      <w:r w:rsidRPr="00CC0A50">
        <w:rPr>
          <w:rFonts w:ascii="Times New Roman" w:hAnsi="Times New Roman"/>
          <w:bCs/>
          <w:sz w:val="28"/>
          <w:szCs w:val="28"/>
        </w:rPr>
        <w:t xml:space="preserve"> от 28.12.2013 N 442-ФЗ "Об основах социального обслуживания граждан в Российской Федерации", порядками предоставления социальных услуг поставщиками социальных услуг, утвержденными </w:t>
      </w:r>
      <w:hyperlink r:id="rId9" w:history="1">
        <w:r w:rsidRPr="00CC0A50">
          <w:rPr>
            <w:rFonts w:ascii="Times New Roman" w:hAnsi="Times New Roman"/>
            <w:bCs/>
            <w:color w:val="0000FF"/>
            <w:sz w:val="28"/>
            <w:szCs w:val="28"/>
          </w:rPr>
          <w:t>приказом</w:t>
        </w:r>
      </w:hyperlink>
      <w:r w:rsidRPr="00CC0A50">
        <w:rPr>
          <w:rFonts w:ascii="Times New Roman" w:hAnsi="Times New Roman"/>
          <w:bCs/>
          <w:sz w:val="28"/>
          <w:szCs w:val="28"/>
        </w:rPr>
        <w:t xml:space="preserve"> министерства социального развития Оренбургской области от 21.07.2021 N 398.</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1.11. Размер платы за предоставление социальных услуг в рамках "Школы ухода" определяется в соответствии с </w:t>
      </w:r>
      <w:hyperlink r:id="rId10" w:history="1">
        <w:r w:rsidRPr="00CC0A50">
          <w:rPr>
            <w:rFonts w:ascii="Times New Roman" w:hAnsi="Times New Roman"/>
            <w:bCs/>
            <w:color w:val="0000FF"/>
            <w:sz w:val="28"/>
            <w:szCs w:val="28"/>
          </w:rPr>
          <w:t>положением</w:t>
        </w:r>
      </w:hyperlink>
      <w:r w:rsidRPr="00CC0A50">
        <w:rPr>
          <w:rFonts w:ascii="Times New Roman" w:hAnsi="Times New Roman"/>
          <w:bCs/>
          <w:sz w:val="28"/>
          <w:szCs w:val="28"/>
        </w:rP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утвержденным постановлением Правительства Оренбургской области от 12.07.2006 N 242-п.</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1.12. Деятельность "Школы ухода" строится на принципах добровольности участия ЛОУ.</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2. Основные цели и задачи "Школы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2.1. Целями деятельности "Школы ухода" являются: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повышение качества жизни тяжелобольных граждан посредством поддержания их эмоционально-психологического состояния, профилактики риска развития осложнений за счет обеспечения более качественного ухода в привычных домашних условиях;</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снижение потребности тяжелобольных граждан в услугах стационарных организаций социального обслуживания;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создание благоприятной обстановки в семьях, имеющих тяжелобольных граждан;</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lastRenderedPageBreak/>
        <w:t>- приобретение знаний, навыков и умений у ЛОУ, при осуществлении ими ухода за тяжелобольными гражданами;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оказание помощи и поддержки ЛОУ, снижение у них психоэмоциональной нагрузки и уровня стресса.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2.2. Задачами "Школы ухода" являются: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организация консультирования и обучения ЛОУ основным принципам ухода, организации безопасного пространства с учетом потребностей конкретного человека, формирование навыков качественного ухода, в том числе по проведению гигиенических процедур, позиционирования, дезинфекции, пользования техническими и вспомогательными средствами реабилитации, профилактики осложнений;</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организация консультирования ЛОУ по вопросам организации тяжелобольным гражданам питания и питьевого режима, контроля за изменением состояния их здоровья, оказания самопомощи, пользования средствами реабилитации;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оказание психологической поддержки ЛОУ, тяжелобольным гражданам, создание благоприятной обстановки и психологической атмосферы в семье, обеспечивающей снятие нервно-психической напряженности;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информирование и консультирование тяжелобольных граждан и ЛОУ по вопросам реабилитации, осуществлению взаимодействия с медицинскими организациями, организациями социального обслуживания и общественными организациями на территории Оренбургской области.</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3. Функции "Школы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3.1. С целью решения основных задач специалисты "Школы ухода" организуют:</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постоянное информирование населения о деятельности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обеспечение доступа к обучающим и информационным материалам (памятки, буклеты);</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разработку программ и планов проведения консультаций;</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проведение консультаций (выездных на дому и дистанционных), открытых занятий и пр.;</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lastRenderedPageBreak/>
        <w:t>- внутриведомственное и межведомственное взаимодействие с медицинскими, образовательными организациями, с территориальными отделениями медико-социальной экспертизы, пенсионным фондом и иными организациями;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проведение мероприятий по профилактике выгорания ЛОУ, осуществляющих уход за тяжелобольными гражданами;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разработку, издание и распространение просветительских, информационно-методических материалов по вопросам ведения здорового образа жизни, сохранения здоровья и профилактики заболеваний, основам геронтологии и специфическим проблемам здоровья граждан пожилого возраста, по вопросам, связанным с деятельностью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 подготовку и представление отчетной документации "Школы ухода" согласно </w:t>
      </w:r>
      <w:hyperlink r:id="rId11" w:history="1">
        <w:r w:rsidRPr="00CC0A50">
          <w:rPr>
            <w:rFonts w:ascii="Times New Roman" w:hAnsi="Times New Roman"/>
            <w:bCs/>
            <w:color w:val="0000FF"/>
            <w:sz w:val="28"/>
            <w:szCs w:val="28"/>
          </w:rPr>
          <w:t>приложению N 5</w:t>
        </w:r>
      </w:hyperlink>
      <w:r w:rsidRPr="00CC0A50">
        <w:rPr>
          <w:rFonts w:ascii="Times New Roman" w:hAnsi="Times New Roman"/>
          <w:bCs/>
          <w:sz w:val="28"/>
          <w:szCs w:val="28"/>
        </w:rPr>
        <w:t xml:space="preserve"> к настоящему Положению в министерство социального развития Оренбургской области.</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4. Порядок организации деятельности "Школы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4.1. Информация о деятельности "Школы ухода" размещается: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на информационных стендах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на официальном сайте учреждения в информационно-телекоммуникационной сети;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на официальных страницах учреждений в социальных сетях;</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в иных учреждениях социального обслуживания;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в средствах массовой информации;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в организациях здравоохранения, многофункциональных центрах предоставления государственных и муниципальных услуг Оренбургской области, администрациях органов местного самоуправления Оренбургской области, общественных организациях и пр.</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4.2. "Школа ухода" работает в соответствии с программами обучения, утвержденными директором учреждения, согласно </w:t>
      </w:r>
      <w:hyperlink r:id="rId12" w:history="1">
        <w:r w:rsidRPr="00CC0A50">
          <w:rPr>
            <w:rFonts w:ascii="Times New Roman" w:hAnsi="Times New Roman"/>
            <w:bCs/>
            <w:color w:val="0000FF"/>
            <w:sz w:val="28"/>
            <w:szCs w:val="28"/>
          </w:rPr>
          <w:t>приложению N 1</w:t>
        </w:r>
      </w:hyperlink>
      <w:r w:rsidRPr="00CC0A50">
        <w:rPr>
          <w:rFonts w:ascii="Times New Roman" w:hAnsi="Times New Roman"/>
          <w:bCs/>
          <w:sz w:val="28"/>
          <w:szCs w:val="28"/>
        </w:rPr>
        <w:t xml:space="preserve"> к настоящему Положению, планами проведения обучения (консультаций) и режимом работы учреждения.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4.3. Механизм выявления ЛОУ и организации их обучения: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при личном обращении ЛОУ в учреждение;</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lastRenderedPageBreak/>
        <w:t>при проведении типизации тяжелобольных граждан, проживающих на территории обслуживания учреждений, и информировании ЛОУ возможности обучения их в "Школе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Принятие решения о признании ЛОУ нуждающимся в социальном обслуживании осуществляется в соответствии с действующим законодательством.</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Специалисты учреждения связываются с ЛОУ, согласовывают время и место проведения консультации, включая возможность посещения на дому, оговаривают форму и тематику обучения.</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4.4. ЛОУ информируются о возможности обучения в "Школе ухода", о выдаче во временное пользование технических средств реабилитации, оборудования и предметов ухода в учреждении по месту жительства тяжелобольного гражданина, предоставляются контактные телефоны учреждения, по которым можно получить необходимую помощь и консультацию.</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4.5. Непосредственную работу по организации и проведению консультаций (семинаров, круглых столов, лекций) проводят специалисты учреждения, прошедшие обучение по программе профессиональной переподготовки по профилю деятельности.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4.6. Услуги "Школы ухода" предоставляются ЛОУ до 8 занятий в год, продолжительность одной консультации (практического занятия) - 60 минут за одно посещение.</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4.7. Консультирование и обучение в "Школе ухода" осуществляется в выездной (с выездом специалистов "Школы ухода" на дом) и дистанционной формах.</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4.8. Консультирование в дистанционной форме осуществляется специалистами "Школы ухода" с использованием дистанционных технологий.</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5. Права и обязанности специалистов "Школы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5.1. Специалисты "Школы ухода" имеют право:</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 запрашивать и получать в установленном порядке необходимую информацию, а также материалы и документы, относящиеся к вопросам их деятельности, у ЛОУ с соблюдением требований Федерального </w:t>
      </w:r>
      <w:hyperlink r:id="rId13" w:history="1">
        <w:r w:rsidRPr="00CC0A50">
          <w:rPr>
            <w:rFonts w:ascii="Times New Roman" w:hAnsi="Times New Roman"/>
            <w:bCs/>
            <w:color w:val="0000FF"/>
            <w:sz w:val="28"/>
            <w:szCs w:val="28"/>
          </w:rPr>
          <w:t>закона</w:t>
        </w:r>
      </w:hyperlink>
      <w:r w:rsidRPr="00CC0A50">
        <w:rPr>
          <w:rFonts w:ascii="Times New Roman" w:hAnsi="Times New Roman"/>
          <w:bCs/>
          <w:sz w:val="28"/>
          <w:szCs w:val="28"/>
        </w:rPr>
        <w:t xml:space="preserve"> от 27.07.2006 N 152-ФЗ "О персональных данных";</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повышать квалификацию, проходить переподготовку;</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вносить предложения по совершенствованию работы, связанной с предусмотренными должностной инструкцией обязанностями;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lastRenderedPageBreak/>
        <w:t>- пользоваться информационными материалами и нормативными правовыми актами, необходимыми для исполнения своих должностных обязанностей;</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осуществлять обмен опытом со специалистами "Школ ухода", действующих на базе других учреждений.</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5.2. Специалисты "Школы ухода" обязаны:</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качественно и своевременно исполнять свои должностные обязанности;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соблюдать правила внутреннего трудового распорядка, установленные в учреждении;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обеспечивать качественное предоставление услуг, проведение занятий и ведение учетно-отчетной документации по деятельности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обеспечивать сохранность персональных данных и не допускать разглашение сведений, ставших известными в связи с исполнением должностных обязанностей в рамках деятельности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обеспечивать выполнение распоряжений и поручений директора учреждения, связанных с организацией деятельности "Школы ухода".</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 xml:space="preserve">5.3. Специалист учреждения, ответственный за деятельность "Школы ухода", формирует реестр ЛОУ, разрабатывает график работы "Школы ухода", ведет учетно-отчетную документацию (журнал, анкеты по удовлетворенности полученными знаниями и навыками согласно </w:t>
      </w:r>
      <w:hyperlink r:id="rId14" w:history="1">
        <w:r w:rsidRPr="00CC0A50">
          <w:rPr>
            <w:rFonts w:ascii="Times New Roman" w:hAnsi="Times New Roman"/>
            <w:bCs/>
            <w:color w:val="0000FF"/>
            <w:sz w:val="28"/>
            <w:szCs w:val="28"/>
          </w:rPr>
          <w:t>приложениям NN 2</w:t>
        </w:r>
      </w:hyperlink>
      <w:r w:rsidRPr="00CC0A50">
        <w:rPr>
          <w:rFonts w:ascii="Times New Roman" w:hAnsi="Times New Roman"/>
          <w:bCs/>
          <w:sz w:val="28"/>
          <w:szCs w:val="28"/>
        </w:rPr>
        <w:t xml:space="preserve">, </w:t>
      </w:r>
      <w:hyperlink r:id="rId15" w:history="1">
        <w:r w:rsidRPr="00CC0A50">
          <w:rPr>
            <w:rFonts w:ascii="Times New Roman" w:hAnsi="Times New Roman"/>
            <w:bCs/>
            <w:color w:val="0000FF"/>
            <w:sz w:val="28"/>
            <w:szCs w:val="28"/>
          </w:rPr>
          <w:t>3</w:t>
        </w:r>
      </w:hyperlink>
      <w:r w:rsidRPr="00CC0A50">
        <w:rPr>
          <w:rFonts w:ascii="Times New Roman" w:hAnsi="Times New Roman"/>
          <w:bCs/>
          <w:sz w:val="28"/>
          <w:szCs w:val="28"/>
        </w:rPr>
        <w:t xml:space="preserve">, </w:t>
      </w:r>
      <w:hyperlink w:anchor="Par7" w:history="1">
        <w:r w:rsidRPr="00CC0A50">
          <w:rPr>
            <w:rFonts w:ascii="Times New Roman" w:hAnsi="Times New Roman"/>
            <w:bCs/>
            <w:color w:val="0000FF"/>
            <w:sz w:val="28"/>
            <w:szCs w:val="28"/>
          </w:rPr>
          <w:t>4</w:t>
        </w:r>
      </w:hyperlink>
      <w:r w:rsidRPr="00CC0A50">
        <w:rPr>
          <w:rFonts w:ascii="Times New Roman" w:hAnsi="Times New Roman"/>
          <w:bCs/>
          <w:sz w:val="28"/>
          <w:szCs w:val="28"/>
        </w:rPr>
        <w:t xml:space="preserve"> к Положению).</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outlineLvl w:val="1"/>
        <w:rPr>
          <w:rFonts w:ascii="Times New Roman" w:hAnsi="Times New Roman"/>
          <w:bCs/>
          <w:sz w:val="28"/>
          <w:szCs w:val="28"/>
        </w:rPr>
      </w:pPr>
      <w:r w:rsidRPr="00CC0A50">
        <w:rPr>
          <w:rFonts w:ascii="Times New Roman" w:hAnsi="Times New Roman"/>
          <w:bCs/>
          <w:sz w:val="28"/>
          <w:szCs w:val="28"/>
        </w:rPr>
        <w:t>6. Ответственность</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ind w:firstLine="540"/>
        <w:jc w:val="both"/>
        <w:rPr>
          <w:rFonts w:ascii="Times New Roman" w:hAnsi="Times New Roman"/>
          <w:bCs/>
          <w:sz w:val="28"/>
          <w:szCs w:val="28"/>
        </w:rPr>
      </w:pPr>
      <w:r w:rsidRPr="00CC0A50">
        <w:rPr>
          <w:rFonts w:ascii="Times New Roman" w:hAnsi="Times New Roman"/>
          <w:bCs/>
          <w:sz w:val="28"/>
          <w:szCs w:val="28"/>
        </w:rPr>
        <w:t>6.1. Сотрудники учреждения, осуществляющие деятельность "Школы ухода" в соответствии с приказом директора учреждения, несут персональную ответственность за выполнение задач и функций, установленных в должностных инструкциях, а также за соблюдение обязанностей, установленных настоящим Положением, и за их нарушение могут быть привлечены в соответствии с действующим законодательством в зависимости от тяжести проступка к дисциплинарной, материальной, административной, гражданской и уголовной ответственности.</w:t>
      </w:r>
    </w:p>
    <w:p w:rsidR="00CC0A50" w:rsidRPr="00CC0A50" w:rsidRDefault="00CC0A50" w:rsidP="00CC0A50">
      <w:pPr>
        <w:autoSpaceDE w:val="0"/>
        <w:autoSpaceDN w:val="0"/>
        <w:adjustRightInd w:val="0"/>
        <w:spacing w:before="280"/>
        <w:ind w:firstLine="540"/>
        <w:jc w:val="both"/>
        <w:rPr>
          <w:rFonts w:ascii="Times New Roman" w:hAnsi="Times New Roman"/>
          <w:bCs/>
          <w:sz w:val="28"/>
          <w:szCs w:val="28"/>
        </w:rPr>
      </w:pPr>
      <w:r w:rsidRPr="00CC0A50">
        <w:rPr>
          <w:rFonts w:ascii="Times New Roman" w:hAnsi="Times New Roman"/>
          <w:bCs/>
          <w:sz w:val="28"/>
          <w:szCs w:val="28"/>
        </w:rPr>
        <w:t>6.2. Всю полноту ответственности за качественное и своевременное выполнение всех задач и функций "Школы ухода", предусмотренных настоящим Положением, несет ответственный специалист учреждения за деятельность "Школы ухода" и директор учреждения.</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right"/>
        <w:outlineLvl w:val="1"/>
        <w:rPr>
          <w:rFonts w:ascii="Times New Roman" w:hAnsi="Times New Roman"/>
          <w:bCs/>
          <w:sz w:val="28"/>
          <w:szCs w:val="28"/>
        </w:rPr>
      </w:pPr>
      <w:r w:rsidRPr="00CC0A50">
        <w:rPr>
          <w:rFonts w:ascii="Times New Roman" w:hAnsi="Times New Roman"/>
          <w:bCs/>
          <w:sz w:val="28"/>
          <w:szCs w:val="28"/>
        </w:rPr>
        <w:t>Приложение 1</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Положению</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об организации</w:t>
      </w:r>
    </w:p>
    <w:p w:rsidR="00CC0A50" w:rsidRPr="00CC0A50" w:rsidRDefault="00CC0A50" w:rsidP="00CC0A50">
      <w:pPr>
        <w:autoSpaceDE w:val="0"/>
        <w:autoSpaceDN w:val="0"/>
        <w:adjustRightInd w:val="0"/>
        <w:jc w:val="right"/>
        <w:rPr>
          <w:rFonts w:ascii="Times New Roman" w:hAnsi="Times New Roman"/>
          <w:bCs/>
          <w:sz w:val="28"/>
          <w:szCs w:val="28"/>
        </w:rPr>
      </w:pP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Программа</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обучения в "Школе ухода" для лиц, осуществляющих</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(родственный) уход за тяжелобольными гражданами на дому</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rPr>
          <w:rFonts w:ascii="Times New Roman" w:hAnsi="Times New Roman"/>
          <w:bCs/>
          <w:sz w:val="28"/>
          <w:szCs w:val="28"/>
        </w:rPr>
        <w:sectPr w:rsidR="00CC0A50" w:rsidRPr="00CC0A50">
          <w:pgSz w:w="11905" w:h="16838"/>
          <w:pgMar w:top="1134" w:right="850" w:bottom="1134"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35"/>
        <w:gridCol w:w="1133"/>
        <w:gridCol w:w="1133"/>
        <w:gridCol w:w="2948"/>
        <w:gridCol w:w="1814"/>
      </w:tblGrid>
      <w:tr w:rsidR="00CC0A50" w:rsidRPr="00CC0A50">
        <w:tc>
          <w:tcPr>
            <w:tcW w:w="510"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N п/п</w:t>
            </w:r>
          </w:p>
        </w:tc>
        <w:tc>
          <w:tcPr>
            <w:tcW w:w="2835"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Тема занятия</w:t>
            </w:r>
          </w:p>
        </w:tc>
        <w:tc>
          <w:tcPr>
            <w:tcW w:w="2266" w:type="dxa"/>
            <w:gridSpan w:val="2"/>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Количество мин</w:t>
            </w:r>
          </w:p>
        </w:tc>
        <w:tc>
          <w:tcPr>
            <w:tcW w:w="2948"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Необходимое оборудование</w:t>
            </w:r>
          </w:p>
        </w:tc>
        <w:tc>
          <w:tcPr>
            <w:tcW w:w="1814"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Ответственный исполнитель</w:t>
            </w:r>
          </w:p>
        </w:tc>
      </w:tr>
      <w:tr w:rsidR="00CC0A50" w:rsidRPr="00CC0A50">
        <w:tc>
          <w:tcPr>
            <w:tcW w:w="510"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теория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практика</w:t>
            </w:r>
          </w:p>
        </w:tc>
        <w:tc>
          <w:tcPr>
            <w:tcW w:w="2948"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Организация пространства в доме: особенности помещения и вспомогательное оборудование и его размещение, безопасность больного и ухаживающих лиц</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 материалы, памятки "Безопасное обустройство жилого помещения";</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презентация "Безопасная среда"</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Гигиена маломобильного человека.</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Специальные средства для ухода и гигиенические принадлежности.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Принципы подбора и правила использования.</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Принятие ванны, душа, туалета, вспомогательное оборудование</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20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20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специализированные средства гигиены; презентация "Инфекционная безопасность и гигиена", перчатки, таз, ванночка надувная для мытья головы, (моющий лосьон, пенка для интимной гигиены; тонизирующий гель, </w:t>
            </w:r>
            <w:r w:rsidRPr="00CC0A50">
              <w:rPr>
                <w:rFonts w:ascii="Times New Roman" w:hAnsi="Times New Roman"/>
                <w:bCs/>
                <w:sz w:val="28"/>
                <w:szCs w:val="28"/>
              </w:rPr>
              <w:lastRenderedPageBreak/>
              <w:t>бальзам, защитный крем), полотенца, впитывающие одноразовые пеленки, фен</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Уход за полостью рта и зубными протезами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Уход за ногтями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Уход за лицом: глазами, носом, ушами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Бритье человека с ограниченной подвижностью</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Интимная гигиена.</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Правила безопасности и соблюдения достоинства</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перчатки, таз с водой, полотенца, впитывающие одноразовые пеленки, емкость для отработанного материала, ножницы, пилка, крем для сухой и огрубевшей кожей</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Перемещение маломобильного подопечного:</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Пересадить подопечного на край стула, кровати.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Повернуть подопечного на бок.</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lastRenderedPageBreak/>
              <w:t>- Подтянуть подопечного на верх кровати.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Положение 30 градусов на боку.</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Положение 135 градусов на боку.</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w:t>
            </w:r>
            <w:proofErr w:type="spellStart"/>
            <w:r w:rsidRPr="00CC0A50">
              <w:rPr>
                <w:rFonts w:ascii="Times New Roman" w:hAnsi="Times New Roman"/>
                <w:bCs/>
                <w:sz w:val="28"/>
                <w:szCs w:val="28"/>
              </w:rPr>
              <w:t>Микроизменения</w:t>
            </w:r>
            <w:proofErr w:type="spellEnd"/>
            <w:r w:rsidRPr="00CC0A50">
              <w:rPr>
                <w:rFonts w:ascii="Times New Roman" w:hAnsi="Times New Roman"/>
                <w:bCs/>
                <w:sz w:val="28"/>
                <w:szCs w:val="28"/>
              </w:rPr>
              <w:t>" положения тела в постели.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Пересадить подопечного из кровати в коляску и обратно.</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Позиционирование для кормления.</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Поднять подопечного с пола.</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Сопровождение при ходьбе, по лестнице</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20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компьютер/ноутбук, видеоматериалы, памятки, кресло-коляска, функциональная кровать, подушки, одеяло, скользящие простыни, доска для перемещения, пояс для перемещения, опорная </w:t>
            </w:r>
            <w:r w:rsidRPr="00CC0A50">
              <w:rPr>
                <w:rFonts w:ascii="Times New Roman" w:hAnsi="Times New Roman"/>
                <w:bCs/>
                <w:sz w:val="28"/>
                <w:szCs w:val="28"/>
              </w:rPr>
              <w:lastRenderedPageBreak/>
              <w:t>рамка (подставка под спину)</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Осложнения и риски у маломобильных (немобильных) граждан.</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Профилактики.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Безопасная среда - профилактика падений. Пролежни, </w:t>
            </w:r>
            <w:r w:rsidRPr="00CC0A50">
              <w:rPr>
                <w:rFonts w:ascii="Times New Roman" w:hAnsi="Times New Roman"/>
                <w:bCs/>
                <w:sz w:val="28"/>
                <w:szCs w:val="28"/>
              </w:rPr>
              <w:lastRenderedPageBreak/>
              <w:t>профилактика пролежней.</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Профилактика </w:t>
            </w:r>
            <w:proofErr w:type="spellStart"/>
            <w:r w:rsidRPr="00CC0A50">
              <w:rPr>
                <w:rFonts w:ascii="Times New Roman" w:hAnsi="Times New Roman"/>
                <w:bCs/>
                <w:sz w:val="28"/>
                <w:szCs w:val="28"/>
              </w:rPr>
              <w:t>обстипации</w:t>
            </w:r>
            <w:proofErr w:type="spellEnd"/>
            <w:r w:rsidRPr="00CC0A50">
              <w:rPr>
                <w:rFonts w:ascii="Times New Roman" w:hAnsi="Times New Roman"/>
                <w:bCs/>
                <w:sz w:val="28"/>
                <w:szCs w:val="28"/>
              </w:rPr>
              <w:t xml:space="preserve"> (запор).</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Профилактика пневмонии.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Профилактика тромбоза.</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Профилактика контрактур</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20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компьютер/ноутбук, видеоматериал, памятки, презентация "Профилактики", памятки Профилактика пролежней. Средства профилактики: функциональная кровать, ячеистый </w:t>
            </w:r>
            <w:proofErr w:type="spellStart"/>
            <w:r w:rsidRPr="00CC0A50">
              <w:rPr>
                <w:rFonts w:ascii="Times New Roman" w:hAnsi="Times New Roman"/>
                <w:bCs/>
                <w:sz w:val="28"/>
                <w:szCs w:val="28"/>
              </w:rPr>
              <w:lastRenderedPageBreak/>
              <w:t>противопролежневый</w:t>
            </w:r>
            <w:proofErr w:type="spellEnd"/>
            <w:r w:rsidRPr="00CC0A50">
              <w:rPr>
                <w:rFonts w:ascii="Times New Roman" w:hAnsi="Times New Roman"/>
                <w:bCs/>
                <w:sz w:val="28"/>
                <w:szCs w:val="28"/>
              </w:rPr>
              <w:t xml:space="preserve"> матрац, подушки, валики, полотенце</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Инфекционная безопасность. Гигиена рук. Мытье головы в постели. Смена постельного, нательного белья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специализированные средства гигиены, индивидуальные средства защиты (перчатки резиновые, маска), функциональная кровать, комплект белья, доска для пересаживания, ванночка для мытья головы, полотенца, пеленки одноразовые (клеенка), таз для слива воды, спец. шампунь, пена, </w:t>
            </w:r>
            <w:r w:rsidRPr="00CC0A50">
              <w:rPr>
                <w:rFonts w:ascii="Times New Roman" w:hAnsi="Times New Roman"/>
                <w:bCs/>
                <w:sz w:val="28"/>
                <w:szCs w:val="28"/>
              </w:rPr>
              <w:lastRenderedPageBreak/>
              <w:t>расческа для волос, фен</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Организация питания, основные требования к пище маломобильных (немобильных) граждан.</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Помощь маломобильных граждан в принятии питания. Риски аспирации.</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Недоедание: причины, симптомы, последствия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набор специализированной посуды, прикроватный столик, салфетки одноразовые, впитывающие салфетки, фартук для кормления</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8.</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Первая помощь при инфаркте. Первая помощь при инсульте. Первая помощь при аспирации</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практические занятия;</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презентация "Инфаркт"</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Особенности ухода за больным диабетом</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презентация "Уход за пациентами при различных заболеваниях"</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Особенности ухода за больным после инсульта.</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Альтернативная коммуникация (невербальное общение)</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презентация "Инсульт"</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Особенности ухода за больным с деменцией.</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Особенности поведения и общения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презентация "Деменция"</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12.</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Обучение ЛОУ элементам адаптивной физкультуры и моторно-двигательной стимуляции, возможностям их применения для реабилитации, </w:t>
            </w:r>
            <w:proofErr w:type="spellStart"/>
            <w:r w:rsidRPr="00CC0A50">
              <w:rPr>
                <w:rFonts w:ascii="Times New Roman" w:hAnsi="Times New Roman"/>
                <w:bCs/>
                <w:sz w:val="28"/>
                <w:szCs w:val="28"/>
              </w:rPr>
              <w:t>абилитации</w:t>
            </w:r>
            <w:proofErr w:type="spellEnd"/>
            <w:r w:rsidRPr="00CC0A50">
              <w:rPr>
                <w:rFonts w:ascii="Times New Roman" w:hAnsi="Times New Roman"/>
                <w:bCs/>
                <w:sz w:val="28"/>
                <w:szCs w:val="28"/>
              </w:rPr>
              <w:t xml:space="preserve"> маломобильных (немобильных) граждан</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буклеты, практические занятия;</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презентация "Адаптивная физкультура"</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13.</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Организованная занятость маломобильных </w:t>
            </w:r>
            <w:r w:rsidRPr="00CC0A50">
              <w:rPr>
                <w:rFonts w:ascii="Times New Roman" w:hAnsi="Times New Roman"/>
                <w:bCs/>
                <w:sz w:val="28"/>
                <w:szCs w:val="28"/>
              </w:rPr>
              <w:lastRenderedPageBreak/>
              <w:t>(немобильных) граждан с тяжелыми и множественными нарушениями развития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буклеты;</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lastRenderedPageBreak/>
              <w:t>презентация "Занятость детей с тяжелыми и множественными нарушениями развития"</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14.</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Психологический климат в семье (окружении) (принципы построения взаимодействия (правила общения); психологические проблемы, возникающие во время проживания с маломобильным (немобильным) гражданином в семье, пути их преодоления)</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буклеты;</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презентация "Психологический климат в семье"</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r w:rsidR="00CC0A50" w:rsidRPr="00CC0A50">
        <w:tc>
          <w:tcPr>
            <w:tcW w:w="510"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 xml:space="preserve">Правила использования альтернативной коммуникации в общении с маломобильными </w:t>
            </w:r>
            <w:r w:rsidRPr="00CC0A50">
              <w:rPr>
                <w:rFonts w:ascii="Times New Roman" w:hAnsi="Times New Roman"/>
                <w:bCs/>
                <w:sz w:val="28"/>
                <w:szCs w:val="28"/>
              </w:rPr>
              <w:lastRenderedPageBreak/>
              <w:t>(немобильными) гражданами</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10</w:t>
            </w:r>
          </w:p>
        </w:tc>
        <w:tc>
          <w:tcPr>
            <w:tcW w:w="1133"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10</w:t>
            </w:r>
          </w:p>
        </w:tc>
        <w:tc>
          <w:tcPr>
            <w:tcW w:w="294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компьютер/ноутбук, видеоматериал, памятки, буклеты;</w:t>
            </w:r>
          </w:p>
          <w:p w:rsidR="00CC0A50" w:rsidRPr="00CC0A50" w:rsidRDefault="00CC0A50">
            <w:pPr>
              <w:autoSpaceDE w:val="0"/>
              <w:autoSpaceDN w:val="0"/>
              <w:adjustRightInd w:val="0"/>
              <w:rPr>
                <w:rFonts w:ascii="Times New Roman" w:hAnsi="Times New Roman"/>
                <w:bCs/>
                <w:sz w:val="28"/>
                <w:szCs w:val="28"/>
              </w:rPr>
            </w:pPr>
            <w:r w:rsidRPr="00CC0A50">
              <w:rPr>
                <w:rFonts w:ascii="Times New Roman" w:hAnsi="Times New Roman"/>
                <w:bCs/>
                <w:sz w:val="28"/>
                <w:szCs w:val="28"/>
              </w:rPr>
              <w:t>презентация "Альтернативная коммуникация"</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bl>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right"/>
        <w:outlineLvl w:val="1"/>
        <w:rPr>
          <w:rFonts w:ascii="Times New Roman" w:hAnsi="Times New Roman"/>
          <w:bCs/>
          <w:sz w:val="28"/>
          <w:szCs w:val="28"/>
        </w:rPr>
      </w:pPr>
      <w:r w:rsidRPr="00CC0A50">
        <w:rPr>
          <w:rFonts w:ascii="Times New Roman" w:hAnsi="Times New Roman"/>
          <w:bCs/>
          <w:sz w:val="28"/>
          <w:szCs w:val="28"/>
        </w:rPr>
        <w:t>Приложение 2</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Положению</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об организации</w:t>
      </w:r>
    </w:p>
    <w:p w:rsidR="00CC0A50" w:rsidRPr="00CC0A50" w:rsidRDefault="00CC0A50" w:rsidP="00CC0A50">
      <w:pPr>
        <w:autoSpaceDE w:val="0"/>
        <w:autoSpaceDN w:val="0"/>
        <w:adjustRightInd w:val="0"/>
        <w:jc w:val="right"/>
        <w:rPr>
          <w:rFonts w:ascii="Times New Roman" w:hAnsi="Times New Roman"/>
          <w:bCs/>
          <w:sz w:val="28"/>
          <w:szCs w:val="28"/>
        </w:rPr>
      </w:pP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Журнал</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учета проведения занятий в "Школе ухода"</w:t>
      </w:r>
    </w:p>
    <w:p w:rsidR="00CC0A50" w:rsidRPr="00CC0A50" w:rsidRDefault="00CC0A50" w:rsidP="00CC0A50">
      <w:pPr>
        <w:autoSpaceDE w:val="0"/>
        <w:autoSpaceDN w:val="0"/>
        <w:adjustRightInd w:val="0"/>
        <w:jc w:val="both"/>
        <w:rPr>
          <w:rFonts w:ascii="Times New Roman" w:hAnsi="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474"/>
        <w:gridCol w:w="2098"/>
        <w:gridCol w:w="1247"/>
        <w:gridCol w:w="1757"/>
        <w:gridCol w:w="2268"/>
        <w:gridCol w:w="2438"/>
        <w:gridCol w:w="1757"/>
      </w:tblGrid>
      <w:tr w:rsidR="00CC0A50" w:rsidRPr="00CC0A50">
        <w:tc>
          <w:tcPr>
            <w:tcW w:w="568"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NN п/п</w:t>
            </w:r>
          </w:p>
        </w:tc>
        <w:tc>
          <w:tcPr>
            <w:tcW w:w="1474"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Дата проведения</w:t>
            </w:r>
          </w:p>
        </w:tc>
        <w:tc>
          <w:tcPr>
            <w:tcW w:w="2098"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Тема занятия</w:t>
            </w:r>
          </w:p>
        </w:tc>
        <w:tc>
          <w:tcPr>
            <w:tcW w:w="3004" w:type="dxa"/>
            <w:gridSpan w:val="2"/>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Форма занятия</w:t>
            </w:r>
          </w:p>
        </w:tc>
        <w:tc>
          <w:tcPr>
            <w:tcW w:w="2268"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Ф.И.О. обученного</w:t>
            </w:r>
          </w:p>
        </w:tc>
        <w:tc>
          <w:tcPr>
            <w:tcW w:w="2438"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Ф.И.О. гражданина, за которым осуществляется уход</w:t>
            </w:r>
          </w:p>
        </w:tc>
        <w:tc>
          <w:tcPr>
            <w:tcW w:w="1757" w:type="dxa"/>
            <w:vMerge w:val="restart"/>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Ответственный специалист, проводивший обучение</w:t>
            </w:r>
          </w:p>
        </w:tc>
      </w:tr>
      <w:tr w:rsidR="00CC0A50" w:rsidRPr="00CC0A50">
        <w:tc>
          <w:tcPr>
            <w:tcW w:w="568"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3004" w:type="dxa"/>
            <w:gridSpan w:val="2"/>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Индивидуальное</w:t>
            </w:r>
          </w:p>
        </w:tc>
        <w:tc>
          <w:tcPr>
            <w:tcW w:w="2268"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p>
        </w:tc>
      </w:tr>
      <w:tr w:rsidR="00CC0A50" w:rsidRPr="00CC0A50">
        <w:tc>
          <w:tcPr>
            <w:tcW w:w="56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выездная</w:t>
            </w:r>
          </w:p>
        </w:tc>
        <w:tc>
          <w:tcPr>
            <w:tcW w:w="175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дистанционная</w:t>
            </w:r>
          </w:p>
        </w:tc>
        <w:tc>
          <w:tcPr>
            <w:tcW w:w="226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243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bl>
    <w:p w:rsidR="00CC0A50" w:rsidRPr="00CC0A50" w:rsidRDefault="00CC0A50" w:rsidP="00CC0A50">
      <w:pPr>
        <w:autoSpaceDE w:val="0"/>
        <w:autoSpaceDN w:val="0"/>
        <w:adjustRightInd w:val="0"/>
        <w:rPr>
          <w:rFonts w:ascii="Times New Roman" w:hAnsi="Times New Roman"/>
          <w:bCs/>
          <w:sz w:val="28"/>
          <w:szCs w:val="28"/>
        </w:rPr>
        <w:sectPr w:rsidR="00CC0A50" w:rsidRPr="00CC0A50">
          <w:pgSz w:w="16838" w:h="11905" w:orient="landscape"/>
          <w:pgMar w:top="1134" w:right="1134" w:bottom="850" w:left="1134" w:header="0" w:footer="0" w:gutter="0"/>
          <w:cols w:space="720"/>
          <w:noEndnote/>
        </w:sect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right"/>
        <w:outlineLvl w:val="1"/>
        <w:rPr>
          <w:rFonts w:ascii="Times New Roman" w:hAnsi="Times New Roman"/>
          <w:bCs/>
          <w:sz w:val="28"/>
          <w:szCs w:val="28"/>
        </w:rPr>
      </w:pPr>
      <w:r w:rsidRPr="00CC0A50">
        <w:rPr>
          <w:rFonts w:ascii="Times New Roman" w:hAnsi="Times New Roman"/>
          <w:bCs/>
          <w:sz w:val="28"/>
          <w:szCs w:val="28"/>
        </w:rPr>
        <w:t>Приложение 3</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Положению</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об организации</w:t>
      </w:r>
    </w:p>
    <w:p w:rsidR="00CC0A50" w:rsidRPr="00CC0A50" w:rsidRDefault="00CC0A50" w:rsidP="00CC0A50">
      <w:pPr>
        <w:autoSpaceDE w:val="0"/>
        <w:autoSpaceDN w:val="0"/>
        <w:adjustRightInd w:val="0"/>
        <w:jc w:val="right"/>
        <w:rPr>
          <w:rFonts w:ascii="Times New Roman" w:hAnsi="Times New Roman"/>
          <w:bCs/>
          <w:sz w:val="28"/>
          <w:szCs w:val="28"/>
        </w:rPr>
      </w:pP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Анкета</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по удовлетворенности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полученными знаниями и навыками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w:t>
      </w:r>
      <w:proofErr w:type="gramStart"/>
      <w:r w:rsidRPr="00CC0A50">
        <w:rPr>
          <w:rFonts w:ascii="Courier New" w:eastAsiaTheme="minorHAnsi" w:hAnsi="Courier New" w:cs="Courier New"/>
          <w:color w:val="auto"/>
          <w:sz w:val="20"/>
          <w:szCs w:val="20"/>
        </w:rPr>
        <w:t>Просим  ответить</w:t>
      </w:r>
      <w:proofErr w:type="gramEnd"/>
      <w:r w:rsidRPr="00CC0A50">
        <w:rPr>
          <w:rFonts w:ascii="Courier New" w:eastAsiaTheme="minorHAnsi" w:hAnsi="Courier New" w:cs="Courier New"/>
          <w:color w:val="auto"/>
          <w:sz w:val="20"/>
          <w:szCs w:val="20"/>
        </w:rPr>
        <w:t xml:space="preserve">  на  вопросы  анкеты.  Ваше мнение о прошедшем занятии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w:t>
      </w:r>
      <w:proofErr w:type="gramStart"/>
      <w:r w:rsidRPr="00CC0A50">
        <w:rPr>
          <w:rFonts w:ascii="Courier New" w:eastAsiaTheme="minorHAnsi" w:hAnsi="Courier New" w:cs="Courier New"/>
          <w:color w:val="auto"/>
          <w:sz w:val="20"/>
          <w:szCs w:val="20"/>
        </w:rPr>
        <w:t>семинаре,  консультации</w:t>
      </w:r>
      <w:proofErr w:type="gramEnd"/>
      <w:r w:rsidRPr="00CC0A50">
        <w:rPr>
          <w:rFonts w:ascii="Courier New" w:eastAsiaTheme="minorHAnsi" w:hAnsi="Courier New" w:cs="Courier New"/>
          <w:color w:val="auto"/>
          <w:sz w:val="20"/>
          <w:szCs w:val="20"/>
        </w:rPr>
        <w:t>)  очень  важно  для нас. Ваши отзывы могут сделать</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sidRPr="00CC0A50">
        <w:rPr>
          <w:rFonts w:ascii="Courier New" w:eastAsiaTheme="minorHAnsi" w:hAnsi="Courier New" w:cs="Courier New"/>
          <w:color w:val="auto"/>
          <w:sz w:val="20"/>
          <w:szCs w:val="20"/>
        </w:rPr>
        <w:t>нашу  совместную</w:t>
      </w:r>
      <w:proofErr w:type="gramEnd"/>
      <w:r w:rsidRPr="00CC0A50">
        <w:rPr>
          <w:rFonts w:ascii="Courier New" w:eastAsiaTheme="minorHAnsi" w:hAnsi="Courier New" w:cs="Courier New"/>
          <w:color w:val="auto"/>
          <w:sz w:val="20"/>
          <w:szCs w:val="20"/>
        </w:rPr>
        <w:t xml:space="preserve">  работу  еще  более  эффективной.  </w:t>
      </w:r>
      <w:proofErr w:type="gramStart"/>
      <w:r w:rsidRPr="00CC0A50">
        <w:rPr>
          <w:rFonts w:ascii="Courier New" w:eastAsiaTheme="minorHAnsi" w:hAnsi="Courier New" w:cs="Courier New"/>
          <w:color w:val="auto"/>
          <w:sz w:val="20"/>
          <w:szCs w:val="20"/>
        </w:rPr>
        <w:t>Все  Ваши</w:t>
      </w:r>
      <w:proofErr w:type="gramEnd"/>
      <w:r w:rsidRPr="00CC0A50">
        <w:rPr>
          <w:rFonts w:ascii="Courier New" w:eastAsiaTheme="minorHAnsi" w:hAnsi="Courier New" w:cs="Courier New"/>
          <w:color w:val="auto"/>
          <w:sz w:val="20"/>
          <w:szCs w:val="20"/>
        </w:rPr>
        <w:t xml:space="preserve"> предложения 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пожелания будут учтены при составлении программы дальнейшего обучения.</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Спасибо за сотрудничество!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1. Ф.И.О.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2. Наименование учреждения</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3. Тема занятия (консультаций, семинара)</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1.  </w:t>
      </w:r>
      <w:proofErr w:type="gramStart"/>
      <w:r w:rsidRPr="00CC0A50">
        <w:rPr>
          <w:rFonts w:ascii="Courier New" w:eastAsiaTheme="minorHAnsi" w:hAnsi="Courier New" w:cs="Courier New"/>
          <w:color w:val="auto"/>
          <w:sz w:val="20"/>
          <w:szCs w:val="20"/>
        </w:rPr>
        <w:t>Насколько  важной</w:t>
      </w:r>
      <w:proofErr w:type="gramEnd"/>
      <w:r w:rsidRPr="00CC0A50">
        <w:rPr>
          <w:rFonts w:ascii="Courier New" w:eastAsiaTheme="minorHAnsi" w:hAnsi="Courier New" w:cs="Courier New"/>
          <w:color w:val="auto"/>
          <w:sz w:val="20"/>
          <w:szCs w:val="20"/>
        </w:rPr>
        <w:t xml:space="preserve">  и  актуальной  для  вас была тема занятия (семинара,</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консультации)?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Важной</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Трудно сказать</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Неважной</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2. Удобна ли Вам форма проведения занятий (консультаций, семинара)?</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Да</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Нет</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3. Оцените объем изложенного материала?</w:t>
      </w:r>
      <w:bookmarkStart w:id="1" w:name="_GoBack"/>
      <w:bookmarkEnd w:id="1"/>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Недостаточно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Достаточно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Перенасыщено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4. Насколько легко Вам было воспринимать материал?</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Легко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Несложно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    - Трудно</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5. Насколько Вы удовлетворены работой тренера (преподавателя)?</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Оцените в баллах: от 0 до 10.</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Комментарии</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6.   Что   </w:t>
      </w:r>
      <w:proofErr w:type="gramStart"/>
      <w:r w:rsidRPr="00CC0A50">
        <w:rPr>
          <w:rFonts w:ascii="Courier New" w:eastAsiaTheme="minorHAnsi" w:hAnsi="Courier New" w:cs="Courier New"/>
          <w:color w:val="auto"/>
          <w:sz w:val="20"/>
          <w:szCs w:val="20"/>
        </w:rPr>
        <w:t>бы  Вы</w:t>
      </w:r>
      <w:proofErr w:type="gramEnd"/>
      <w:r w:rsidRPr="00CC0A50">
        <w:rPr>
          <w:rFonts w:ascii="Courier New" w:eastAsiaTheme="minorHAnsi" w:hAnsi="Courier New" w:cs="Courier New"/>
          <w:color w:val="auto"/>
          <w:sz w:val="20"/>
          <w:szCs w:val="20"/>
        </w:rPr>
        <w:t xml:space="preserve">  предложили  изменить  (добавить)  в  проведении  занятий</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(семинаров, консультаций)?</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 xml:space="preserve">7.  </w:t>
      </w:r>
      <w:proofErr w:type="gramStart"/>
      <w:r w:rsidRPr="00CC0A50">
        <w:rPr>
          <w:rFonts w:ascii="Courier New" w:eastAsiaTheme="minorHAnsi" w:hAnsi="Courier New" w:cs="Courier New"/>
          <w:color w:val="auto"/>
          <w:sz w:val="20"/>
          <w:szCs w:val="20"/>
        </w:rPr>
        <w:t>Занятия  на</w:t>
      </w:r>
      <w:proofErr w:type="gramEnd"/>
      <w:r w:rsidRPr="00CC0A50">
        <w:rPr>
          <w:rFonts w:ascii="Courier New" w:eastAsiaTheme="minorHAnsi" w:hAnsi="Courier New" w:cs="Courier New"/>
          <w:color w:val="auto"/>
          <w:sz w:val="20"/>
          <w:szCs w:val="20"/>
        </w:rPr>
        <w:t xml:space="preserve">  какие  темы  Вам  хотелось  бы получить еще? Каким навыкам</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обучиться?</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___________________________________________________________________________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Специалист "Школы ухода" (Ф.И.О.) _________________________________________</w:t>
      </w:r>
    </w:p>
    <w:p w:rsidR="00CC0A50" w:rsidRPr="00CC0A50" w:rsidRDefault="00CC0A50" w:rsidP="00CC0A50">
      <w:pPr>
        <w:keepNext w:val="0"/>
        <w:keepLines w:val="0"/>
        <w:autoSpaceDE w:val="0"/>
        <w:autoSpaceDN w:val="0"/>
        <w:adjustRightInd w:val="0"/>
        <w:spacing w:before="0"/>
        <w:jc w:val="both"/>
        <w:rPr>
          <w:rFonts w:ascii="Courier New" w:eastAsiaTheme="minorHAnsi" w:hAnsi="Courier New" w:cs="Courier New"/>
          <w:color w:val="auto"/>
          <w:sz w:val="20"/>
          <w:szCs w:val="20"/>
        </w:rPr>
      </w:pPr>
      <w:r w:rsidRPr="00CC0A50">
        <w:rPr>
          <w:rFonts w:ascii="Courier New" w:eastAsiaTheme="minorHAnsi" w:hAnsi="Courier New" w:cs="Courier New"/>
          <w:color w:val="auto"/>
          <w:sz w:val="20"/>
          <w:szCs w:val="20"/>
        </w:rPr>
        <w:t>Дата ______________________________________________________________________</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right"/>
        <w:outlineLvl w:val="1"/>
        <w:rPr>
          <w:rFonts w:ascii="Times New Roman" w:hAnsi="Times New Roman"/>
          <w:bCs/>
          <w:sz w:val="28"/>
          <w:szCs w:val="28"/>
        </w:rPr>
      </w:pPr>
      <w:r w:rsidRPr="00CC0A50">
        <w:rPr>
          <w:rFonts w:ascii="Times New Roman" w:hAnsi="Times New Roman"/>
          <w:bCs/>
          <w:sz w:val="28"/>
          <w:szCs w:val="28"/>
        </w:rPr>
        <w:t>Приложение 4</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Положению</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об организации</w:t>
      </w:r>
    </w:p>
    <w:p w:rsidR="00CC0A50" w:rsidRPr="00CC0A50" w:rsidRDefault="00CC0A50" w:rsidP="00CC0A50">
      <w:pPr>
        <w:autoSpaceDE w:val="0"/>
        <w:autoSpaceDN w:val="0"/>
        <w:adjustRightInd w:val="0"/>
        <w:jc w:val="right"/>
        <w:rPr>
          <w:rFonts w:ascii="Times New Roman" w:hAnsi="Times New Roman"/>
          <w:bCs/>
          <w:sz w:val="28"/>
          <w:szCs w:val="28"/>
        </w:rPr>
      </w:pP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Реестр</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получателей социальных услуг, оказывающих уход</w:t>
      </w: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за тяжелобольными гражданами и обученных в "Школе ухода"</w:t>
      </w:r>
    </w:p>
    <w:p w:rsidR="00CC0A50" w:rsidRPr="00CC0A50" w:rsidRDefault="00CC0A50" w:rsidP="00CC0A50">
      <w:pPr>
        <w:autoSpaceDE w:val="0"/>
        <w:autoSpaceDN w:val="0"/>
        <w:adjustRightInd w:val="0"/>
        <w:jc w:val="both"/>
        <w:rPr>
          <w:rFonts w:ascii="Times New Roman" w:hAnsi="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18"/>
        <w:gridCol w:w="1077"/>
        <w:gridCol w:w="1814"/>
        <w:gridCol w:w="1814"/>
        <w:gridCol w:w="1077"/>
        <w:gridCol w:w="1247"/>
      </w:tblGrid>
      <w:tr w:rsidR="00CC0A50" w:rsidRPr="00CC0A50">
        <w:tc>
          <w:tcPr>
            <w:tcW w:w="62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N п/п</w:t>
            </w:r>
          </w:p>
        </w:tc>
        <w:tc>
          <w:tcPr>
            <w:tcW w:w="141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Ф.И.О. ЛОУ</w:t>
            </w:r>
          </w:p>
        </w:tc>
        <w:tc>
          <w:tcPr>
            <w:tcW w:w="107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Степень родства</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Ф.И.О., тяжелобольного гражданина</w:t>
            </w: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Адрес проживания тяжелобольного гражданина</w:t>
            </w:r>
          </w:p>
        </w:tc>
        <w:tc>
          <w:tcPr>
            <w:tcW w:w="107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Дата начала обучения</w:t>
            </w:r>
          </w:p>
        </w:tc>
        <w:tc>
          <w:tcPr>
            <w:tcW w:w="124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Дата окончания обучения</w:t>
            </w:r>
          </w:p>
        </w:tc>
      </w:tr>
      <w:tr w:rsidR="00CC0A50" w:rsidRPr="00CC0A50">
        <w:tc>
          <w:tcPr>
            <w:tcW w:w="62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r>
    </w:tbl>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right"/>
        <w:outlineLvl w:val="1"/>
        <w:rPr>
          <w:rFonts w:ascii="Times New Roman" w:hAnsi="Times New Roman"/>
          <w:bCs/>
          <w:sz w:val="28"/>
          <w:szCs w:val="28"/>
        </w:rPr>
      </w:pPr>
      <w:r w:rsidRPr="00CC0A50">
        <w:rPr>
          <w:rFonts w:ascii="Times New Roman" w:hAnsi="Times New Roman"/>
          <w:bCs/>
          <w:sz w:val="28"/>
          <w:szCs w:val="28"/>
        </w:rPr>
        <w:t>Приложение 5</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к Положению</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об организации</w:t>
      </w:r>
    </w:p>
    <w:p w:rsidR="00CC0A50" w:rsidRPr="00CC0A50" w:rsidRDefault="00CC0A50" w:rsidP="00CC0A50">
      <w:pPr>
        <w:autoSpaceDE w:val="0"/>
        <w:autoSpaceDN w:val="0"/>
        <w:adjustRightInd w:val="0"/>
        <w:jc w:val="right"/>
        <w:rPr>
          <w:rFonts w:ascii="Times New Roman" w:hAnsi="Times New Roman"/>
          <w:bCs/>
          <w:sz w:val="28"/>
          <w:szCs w:val="28"/>
        </w:rPr>
      </w:pPr>
      <w:proofErr w:type="spellStart"/>
      <w:r w:rsidRPr="00CC0A50">
        <w:rPr>
          <w:rFonts w:ascii="Times New Roman" w:hAnsi="Times New Roman"/>
          <w:bCs/>
          <w:sz w:val="28"/>
          <w:szCs w:val="28"/>
        </w:rPr>
        <w:t>стационарозамещающей</w:t>
      </w:r>
      <w:proofErr w:type="spellEnd"/>
      <w:r w:rsidRPr="00CC0A50">
        <w:rPr>
          <w:rFonts w:ascii="Times New Roman" w:hAnsi="Times New Roman"/>
          <w:bCs/>
          <w:sz w:val="28"/>
          <w:szCs w:val="28"/>
        </w:rPr>
        <w:t xml:space="preserve"> технологии</w:t>
      </w:r>
    </w:p>
    <w:p w:rsidR="00CC0A50" w:rsidRPr="00CC0A50" w:rsidRDefault="00CC0A50" w:rsidP="00CC0A50">
      <w:pPr>
        <w:autoSpaceDE w:val="0"/>
        <w:autoSpaceDN w:val="0"/>
        <w:adjustRightInd w:val="0"/>
        <w:jc w:val="right"/>
        <w:rPr>
          <w:rFonts w:ascii="Times New Roman" w:hAnsi="Times New Roman"/>
          <w:bCs/>
          <w:sz w:val="28"/>
          <w:szCs w:val="28"/>
        </w:rPr>
      </w:pPr>
      <w:r w:rsidRPr="00CC0A50">
        <w:rPr>
          <w:rFonts w:ascii="Times New Roman" w:hAnsi="Times New Roman"/>
          <w:bCs/>
          <w:sz w:val="28"/>
          <w:szCs w:val="28"/>
        </w:rPr>
        <w:t>"Школа ухода"</w:t>
      </w:r>
    </w:p>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Ежеквартальный отчет:</w:t>
      </w:r>
    </w:p>
    <w:p w:rsidR="00CC0A50" w:rsidRPr="00CC0A50" w:rsidRDefault="00CC0A50" w:rsidP="00CC0A50">
      <w:pPr>
        <w:autoSpaceDE w:val="0"/>
        <w:autoSpaceDN w:val="0"/>
        <w:adjustRightInd w:val="0"/>
        <w:jc w:val="both"/>
        <w:rPr>
          <w:rFonts w:ascii="Times New Roman" w:hAnsi="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474"/>
        <w:gridCol w:w="1134"/>
        <w:gridCol w:w="1417"/>
        <w:gridCol w:w="2041"/>
      </w:tblGrid>
      <w:tr w:rsidR="00CC0A50" w:rsidRPr="00CC0A50">
        <w:tc>
          <w:tcPr>
            <w:tcW w:w="300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Название учреждения</w:t>
            </w:r>
          </w:p>
        </w:tc>
        <w:tc>
          <w:tcPr>
            <w:tcW w:w="147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 xml:space="preserve">Количество </w:t>
            </w:r>
            <w:r w:rsidRPr="00CC0A50">
              <w:rPr>
                <w:rFonts w:ascii="Times New Roman" w:hAnsi="Times New Roman"/>
                <w:bCs/>
                <w:sz w:val="28"/>
                <w:szCs w:val="28"/>
              </w:rPr>
              <w:lastRenderedPageBreak/>
              <w:t>обученных ЛОУ, чел.</w:t>
            </w:r>
          </w:p>
        </w:tc>
        <w:tc>
          <w:tcPr>
            <w:tcW w:w="4592" w:type="dxa"/>
            <w:gridSpan w:val="3"/>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lastRenderedPageBreak/>
              <w:t>Количество проведенных занятий</w:t>
            </w:r>
          </w:p>
        </w:tc>
      </w:tr>
      <w:tr w:rsidR="00CC0A50" w:rsidRPr="00CC0A50">
        <w:tc>
          <w:tcPr>
            <w:tcW w:w="3005"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rPr>
                <w:rFonts w:ascii="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выездных</w:t>
            </w:r>
          </w:p>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(на дому)</w:t>
            </w:r>
          </w:p>
        </w:tc>
        <w:tc>
          <w:tcPr>
            <w:tcW w:w="2041" w:type="dxa"/>
            <w:tcBorders>
              <w:top w:val="single" w:sz="4" w:space="0" w:color="auto"/>
              <w:left w:val="single" w:sz="4" w:space="0" w:color="auto"/>
              <w:bottom w:val="single" w:sz="4" w:space="0" w:color="auto"/>
              <w:right w:val="single" w:sz="4" w:space="0" w:color="auto"/>
            </w:tcBorders>
          </w:tcPr>
          <w:p w:rsidR="00CC0A50" w:rsidRPr="00CC0A50" w:rsidRDefault="00CC0A50">
            <w:pPr>
              <w:autoSpaceDE w:val="0"/>
              <w:autoSpaceDN w:val="0"/>
              <w:adjustRightInd w:val="0"/>
              <w:jc w:val="center"/>
              <w:rPr>
                <w:rFonts w:ascii="Times New Roman" w:hAnsi="Times New Roman"/>
                <w:bCs/>
                <w:sz w:val="28"/>
                <w:szCs w:val="28"/>
              </w:rPr>
            </w:pPr>
            <w:r w:rsidRPr="00CC0A50">
              <w:rPr>
                <w:rFonts w:ascii="Times New Roman" w:hAnsi="Times New Roman"/>
                <w:bCs/>
                <w:sz w:val="28"/>
                <w:szCs w:val="28"/>
              </w:rPr>
              <w:t>дистанционных</w:t>
            </w:r>
          </w:p>
        </w:tc>
      </w:tr>
    </w:tbl>
    <w:p w:rsidR="00CC0A50" w:rsidRPr="00CC0A50" w:rsidRDefault="00CC0A50" w:rsidP="00CC0A50">
      <w:pPr>
        <w:autoSpaceDE w:val="0"/>
        <w:autoSpaceDN w:val="0"/>
        <w:adjustRightInd w:val="0"/>
        <w:jc w:val="both"/>
        <w:rPr>
          <w:rFonts w:ascii="Times New Roman" w:hAnsi="Times New Roman"/>
          <w:bCs/>
          <w:sz w:val="28"/>
          <w:szCs w:val="28"/>
        </w:rPr>
      </w:pPr>
    </w:p>
    <w:p w:rsidR="00CC0A50" w:rsidRPr="00CC0A50" w:rsidRDefault="00CC0A50" w:rsidP="00CC0A50">
      <w:pPr>
        <w:autoSpaceDE w:val="0"/>
        <w:autoSpaceDN w:val="0"/>
        <w:adjustRightInd w:val="0"/>
        <w:jc w:val="both"/>
        <w:rPr>
          <w:rFonts w:ascii="Times New Roman" w:hAnsi="Times New Roman"/>
          <w:bCs/>
          <w:sz w:val="28"/>
          <w:szCs w:val="28"/>
        </w:rPr>
      </w:pPr>
    </w:p>
    <w:p w:rsidR="00D46035" w:rsidRPr="00CC0A50" w:rsidRDefault="00D46035" w:rsidP="00CC0A50"/>
    <w:sectPr w:rsidR="00D46035" w:rsidRPr="00CC0A50" w:rsidSect="00495684">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0D"/>
    <w:rsid w:val="0017202A"/>
    <w:rsid w:val="002032C7"/>
    <w:rsid w:val="00314008"/>
    <w:rsid w:val="00367D58"/>
    <w:rsid w:val="00794ACF"/>
    <w:rsid w:val="008025D2"/>
    <w:rsid w:val="00823C0D"/>
    <w:rsid w:val="00AB62A7"/>
    <w:rsid w:val="00CC0A50"/>
    <w:rsid w:val="00D4075D"/>
    <w:rsid w:val="00D4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B4EB-66DA-4A19-9F61-3429170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5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008"/>
    <w:rPr>
      <w:rFonts w:ascii="Segoe UI" w:hAnsi="Segoe UI" w:cs="Segoe UI"/>
      <w:sz w:val="18"/>
      <w:szCs w:val="18"/>
    </w:rPr>
  </w:style>
  <w:style w:type="character" w:customStyle="1" w:styleId="a5">
    <w:name w:val="Текст выноски Знак"/>
    <w:basedOn w:val="a0"/>
    <w:link w:val="a4"/>
    <w:uiPriority w:val="99"/>
    <w:semiHidden/>
    <w:rsid w:val="0031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53061">
      <w:bodyDiv w:val="1"/>
      <w:marLeft w:val="0"/>
      <w:marRight w:val="0"/>
      <w:marTop w:val="0"/>
      <w:marBottom w:val="0"/>
      <w:divBdr>
        <w:top w:val="none" w:sz="0" w:space="0" w:color="auto"/>
        <w:left w:val="none" w:sz="0" w:space="0" w:color="auto"/>
        <w:bottom w:val="none" w:sz="0" w:space="0" w:color="auto"/>
        <w:right w:val="none" w:sz="0" w:space="0" w:color="auto"/>
      </w:divBdr>
    </w:div>
    <w:div w:id="707607010">
      <w:bodyDiv w:val="1"/>
      <w:marLeft w:val="0"/>
      <w:marRight w:val="0"/>
      <w:marTop w:val="0"/>
      <w:marBottom w:val="0"/>
      <w:divBdr>
        <w:top w:val="none" w:sz="0" w:space="0" w:color="auto"/>
        <w:left w:val="none" w:sz="0" w:space="0" w:color="auto"/>
        <w:bottom w:val="none" w:sz="0" w:space="0" w:color="auto"/>
        <w:right w:val="none" w:sz="0" w:space="0" w:color="auto"/>
      </w:divBdr>
    </w:div>
    <w:div w:id="907692041">
      <w:bodyDiv w:val="1"/>
      <w:marLeft w:val="0"/>
      <w:marRight w:val="0"/>
      <w:marTop w:val="0"/>
      <w:marBottom w:val="0"/>
      <w:divBdr>
        <w:top w:val="none" w:sz="0" w:space="0" w:color="auto"/>
        <w:left w:val="none" w:sz="0" w:space="0" w:color="auto"/>
        <w:bottom w:val="none" w:sz="0" w:space="0" w:color="auto"/>
        <w:right w:val="none" w:sz="0" w:space="0" w:color="auto"/>
      </w:divBdr>
    </w:div>
    <w:div w:id="14759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24" TargetMode="External"/><Relationship Id="rId13" Type="http://schemas.openxmlformats.org/officeDocument/2006/relationships/hyperlink" Target="https://login.consultant.ru/link/?req=doc&amp;base=LAW&amp;n=439201" TargetMode="External"/><Relationship Id="rId3" Type="http://schemas.openxmlformats.org/officeDocument/2006/relationships/webSettings" Target="webSettings.xml"/><Relationship Id="rId7" Type="http://schemas.openxmlformats.org/officeDocument/2006/relationships/hyperlink" Target="https://login.consultant.ru/link/?req=doc&amp;base=RLAW390&amp;n=122790&amp;dst=100061" TargetMode="External"/><Relationship Id="rId12" Type="http://schemas.openxmlformats.org/officeDocument/2006/relationships/hyperlink" Target="https://login.consultant.ru/link/?req=doc&amp;base=RLAW390&amp;n=129466&amp;dst=1000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90&amp;n=129466&amp;dst=101518" TargetMode="External"/><Relationship Id="rId11" Type="http://schemas.openxmlformats.org/officeDocument/2006/relationships/hyperlink" Target="https://login.consultant.ru/link/?req=doc&amp;base=RLAW390&amp;n=129466&amp;dst=101423" TargetMode="External"/><Relationship Id="rId5" Type="http://schemas.openxmlformats.org/officeDocument/2006/relationships/hyperlink" Target="https://login.consultant.ru/link/?req=doc&amp;base=RLAW390&amp;n=122790&amp;dst=100059" TargetMode="External"/><Relationship Id="rId15" Type="http://schemas.openxmlformats.org/officeDocument/2006/relationships/hyperlink" Target="https://login.consultant.ru/link/?req=doc&amp;base=RLAW390&amp;n=129466&amp;dst=101272" TargetMode="External"/><Relationship Id="rId10" Type="http://schemas.openxmlformats.org/officeDocument/2006/relationships/hyperlink" Target="https://login.consultant.ru/link/?req=doc&amp;base=RLAW390&amp;n=119784&amp;dst=100096" TargetMode="External"/><Relationship Id="rId4" Type="http://schemas.openxmlformats.org/officeDocument/2006/relationships/hyperlink" Target="https://login.consultant.ru/link/?req=doc&amp;base=RLAW390&amp;n=122790&amp;dst=100060" TargetMode="External"/><Relationship Id="rId9" Type="http://schemas.openxmlformats.org/officeDocument/2006/relationships/hyperlink" Target="https://login.consultant.ru/link/?req=doc&amp;base=RLAW390&amp;n=128735" TargetMode="External"/><Relationship Id="rId14" Type="http://schemas.openxmlformats.org/officeDocument/2006/relationships/hyperlink" Target="https://login.consultant.ru/link/?req=doc&amp;base=RLAW390&amp;n=129466&amp;dst=1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Натэлла Арсеновна</dc:creator>
  <cp:keywords/>
  <dc:description/>
  <cp:lastModifiedBy>Грачева Натэлла Арсеновна</cp:lastModifiedBy>
  <cp:revision>2</cp:revision>
  <cp:lastPrinted>2024-03-25T08:10:00Z</cp:lastPrinted>
  <dcterms:created xsi:type="dcterms:W3CDTF">2024-03-29T08:20:00Z</dcterms:created>
  <dcterms:modified xsi:type="dcterms:W3CDTF">2024-03-29T08:20:00Z</dcterms:modified>
</cp:coreProperties>
</file>