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C0708E" w:rsidRPr="008D076A" w:rsidTr="00C0708E">
        <w:tc>
          <w:tcPr>
            <w:tcW w:w="6343" w:type="dxa"/>
          </w:tcPr>
          <w:p w:rsidR="00C0708E" w:rsidRPr="008D076A" w:rsidRDefault="002C7E14" w:rsidP="00437337">
            <w:pPr>
              <w:pStyle w:val="Style1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27"/>
                <w:sz w:val="22"/>
                <w:szCs w:val="20"/>
              </w:rPr>
            </w:pPr>
            <w:r w:rsidRPr="008D076A">
              <w:rPr>
                <w:rStyle w:val="FontStyle27"/>
                <w:sz w:val="22"/>
                <w:szCs w:val="20"/>
              </w:rPr>
              <w:t xml:space="preserve">Приложение № </w:t>
            </w:r>
            <w:r w:rsidR="00B63501" w:rsidRPr="008D076A">
              <w:rPr>
                <w:rStyle w:val="FontStyle27"/>
                <w:sz w:val="22"/>
                <w:szCs w:val="20"/>
              </w:rPr>
              <w:t>1</w:t>
            </w:r>
            <w:r w:rsidR="00C0708E" w:rsidRPr="008D076A">
              <w:rPr>
                <w:rStyle w:val="FontStyle27"/>
                <w:sz w:val="22"/>
                <w:szCs w:val="20"/>
              </w:rPr>
              <w:t xml:space="preserve"> </w:t>
            </w:r>
          </w:p>
          <w:p w:rsidR="00222A64" w:rsidRPr="008D076A" w:rsidRDefault="00222A64" w:rsidP="00437337">
            <w:pPr>
              <w:pStyle w:val="Style1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27"/>
                <w:sz w:val="24"/>
              </w:rPr>
            </w:pPr>
            <w:r w:rsidRPr="008D076A">
              <w:rPr>
                <w:rStyle w:val="FontStyle27"/>
                <w:sz w:val="24"/>
              </w:rPr>
              <w:t>к письму министерства социального развития</w:t>
            </w:r>
          </w:p>
          <w:p w:rsidR="00C0708E" w:rsidRPr="008D076A" w:rsidRDefault="00222A64" w:rsidP="00437337">
            <w:pPr>
              <w:pStyle w:val="Style1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27"/>
                <w:sz w:val="20"/>
                <w:szCs w:val="20"/>
              </w:rPr>
            </w:pPr>
            <w:r w:rsidRPr="008D076A">
              <w:rPr>
                <w:rStyle w:val="FontStyle27"/>
                <w:sz w:val="24"/>
              </w:rPr>
              <w:t>Оренбургской области от «___» ____________</w:t>
            </w:r>
            <w:r w:rsidR="00404D7D" w:rsidRPr="008D076A">
              <w:rPr>
                <w:rStyle w:val="FontStyle27"/>
                <w:sz w:val="24"/>
              </w:rPr>
              <w:t>2024</w:t>
            </w:r>
            <w:r w:rsidRPr="008D076A">
              <w:rPr>
                <w:rStyle w:val="FontStyle27"/>
                <w:sz w:val="24"/>
              </w:rPr>
              <w:t xml:space="preserve"> №___</w:t>
            </w:r>
          </w:p>
          <w:p w:rsidR="00C0708E" w:rsidRPr="008D076A" w:rsidRDefault="00C0708E" w:rsidP="00437337">
            <w:pPr>
              <w:pStyle w:val="Style1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27"/>
                <w:sz w:val="20"/>
                <w:szCs w:val="20"/>
              </w:rPr>
            </w:pPr>
          </w:p>
        </w:tc>
      </w:tr>
    </w:tbl>
    <w:p w:rsidR="00C0708E" w:rsidRPr="008D076A" w:rsidRDefault="00C0708E" w:rsidP="00437337">
      <w:pPr>
        <w:pStyle w:val="Style1"/>
        <w:widowControl/>
        <w:shd w:val="clear" w:color="auto" w:fill="FFFFFF" w:themeFill="background1"/>
        <w:spacing w:before="67"/>
        <w:ind w:firstLine="0"/>
        <w:rPr>
          <w:rStyle w:val="FontStyle27"/>
          <w:sz w:val="24"/>
        </w:rPr>
      </w:pPr>
      <w:r w:rsidRPr="008D076A">
        <w:rPr>
          <w:rStyle w:val="FontStyle27"/>
          <w:sz w:val="24"/>
        </w:rPr>
        <w:t xml:space="preserve">                                                                                                                                                </w:t>
      </w:r>
    </w:p>
    <w:p w:rsidR="00354A63" w:rsidRPr="008D076A" w:rsidRDefault="00C0708E" w:rsidP="00437337">
      <w:pPr>
        <w:pStyle w:val="Style1"/>
        <w:widowControl/>
        <w:shd w:val="clear" w:color="auto" w:fill="FFFFFF" w:themeFill="background1"/>
        <w:spacing w:before="67"/>
        <w:ind w:firstLine="0"/>
        <w:rPr>
          <w:rStyle w:val="FontStyle27"/>
          <w:sz w:val="24"/>
        </w:rPr>
      </w:pPr>
      <w:r w:rsidRPr="008D076A">
        <w:rPr>
          <w:rStyle w:val="FontStyle27"/>
          <w:sz w:val="24"/>
        </w:rPr>
        <w:t xml:space="preserve">                                                        </w:t>
      </w:r>
    </w:p>
    <w:p w:rsidR="00222A64" w:rsidRPr="008D076A" w:rsidRDefault="00222A64" w:rsidP="00437337">
      <w:pPr>
        <w:pStyle w:val="Style1"/>
        <w:widowControl/>
        <w:shd w:val="clear" w:color="auto" w:fill="FFFFFF" w:themeFill="background1"/>
        <w:spacing w:before="67"/>
        <w:ind w:firstLine="0"/>
        <w:rPr>
          <w:rStyle w:val="FontStyle26"/>
          <w:b w:val="0"/>
          <w:sz w:val="24"/>
        </w:rPr>
      </w:pPr>
    </w:p>
    <w:p w:rsidR="00E50485" w:rsidRPr="008D076A" w:rsidRDefault="00B63501" w:rsidP="00437337">
      <w:pPr>
        <w:pStyle w:val="Style2"/>
        <w:widowControl/>
        <w:shd w:val="clear" w:color="auto" w:fill="FFFFFF" w:themeFill="background1"/>
        <w:spacing w:line="240" w:lineRule="auto"/>
        <w:ind w:firstLine="709"/>
        <w:rPr>
          <w:rStyle w:val="FontStyle26"/>
          <w:b w:val="0"/>
          <w:bCs/>
          <w:sz w:val="24"/>
        </w:rPr>
      </w:pPr>
      <w:r w:rsidRPr="008D076A">
        <w:rPr>
          <w:rStyle w:val="FontStyle26"/>
          <w:b w:val="0"/>
          <w:bCs/>
          <w:sz w:val="24"/>
        </w:rPr>
        <w:t>СВЕДЕНИЯ</w:t>
      </w:r>
    </w:p>
    <w:p w:rsidR="00B63501" w:rsidRPr="008D076A" w:rsidRDefault="00F62A92" w:rsidP="00437337">
      <w:pPr>
        <w:pStyle w:val="Style2"/>
        <w:widowControl/>
        <w:shd w:val="clear" w:color="auto" w:fill="FFFFFF" w:themeFill="background1"/>
        <w:spacing w:line="240" w:lineRule="auto"/>
        <w:ind w:firstLine="709"/>
        <w:rPr>
          <w:rStyle w:val="FontStyle26"/>
          <w:b w:val="0"/>
          <w:bCs/>
          <w:sz w:val="24"/>
        </w:rPr>
      </w:pPr>
      <w:r w:rsidRPr="008D076A">
        <w:rPr>
          <w:rStyle w:val="FontStyle26"/>
          <w:b w:val="0"/>
          <w:bCs/>
          <w:sz w:val="24"/>
        </w:rPr>
        <w:t xml:space="preserve"> </w:t>
      </w:r>
      <w:r w:rsidR="00B63501" w:rsidRPr="008D076A">
        <w:rPr>
          <w:rStyle w:val="FontStyle26"/>
          <w:b w:val="0"/>
          <w:bCs/>
          <w:sz w:val="24"/>
        </w:rPr>
        <w:t xml:space="preserve">о показателях (индикаторах) </w:t>
      </w:r>
      <w:r w:rsidR="00E50485" w:rsidRPr="008D076A">
        <w:rPr>
          <w:rStyle w:val="FontStyle26"/>
          <w:b w:val="0"/>
          <w:bCs/>
          <w:sz w:val="24"/>
        </w:rPr>
        <w:t xml:space="preserve">региональной программы противодействия коррупции в Оренбургской области на 2019-2024 годы </w:t>
      </w:r>
    </w:p>
    <w:p w:rsidR="00E50485" w:rsidRPr="008D076A" w:rsidRDefault="00B63501" w:rsidP="00437337">
      <w:pPr>
        <w:pStyle w:val="Style2"/>
        <w:widowControl/>
        <w:shd w:val="clear" w:color="auto" w:fill="FFFFFF" w:themeFill="background1"/>
        <w:spacing w:line="240" w:lineRule="auto"/>
        <w:ind w:firstLine="709"/>
        <w:rPr>
          <w:rStyle w:val="FontStyle26"/>
          <w:b w:val="0"/>
          <w:bCs/>
          <w:sz w:val="24"/>
          <w:u w:val="single"/>
        </w:rPr>
      </w:pPr>
      <w:r w:rsidRPr="008D076A">
        <w:rPr>
          <w:rStyle w:val="FontStyle26"/>
          <w:b w:val="0"/>
          <w:bCs/>
          <w:sz w:val="24"/>
          <w:u w:val="single"/>
        </w:rPr>
        <w:t xml:space="preserve">за </w:t>
      </w:r>
      <w:r w:rsidR="00404D7D" w:rsidRPr="008D076A">
        <w:rPr>
          <w:rStyle w:val="FontStyle26"/>
          <w:b w:val="0"/>
          <w:bCs/>
          <w:sz w:val="24"/>
          <w:u w:val="single"/>
        </w:rPr>
        <w:t>первое</w:t>
      </w:r>
      <w:r w:rsidR="00EA3645" w:rsidRPr="008D076A">
        <w:rPr>
          <w:rStyle w:val="FontStyle26"/>
          <w:b w:val="0"/>
          <w:bCs/>
          <w:sz w:val="24"/>
          <w:u w:val="single"/>
        </w:rPr>
        <w:t xml:space="preserve"> полугодие</w:t>
      </w:r>
      <w:r w:rsidR="00A31DAE" w:rsidRPr="008D076A">
        <w:rPr>
          <w:rStyle w:val="FontStyle26"/>
          <w:b w:val="0"/>
          <w:bCs/>
          <w:sz w:val="24"/>
          <w:u w:val="single"/>
        </w:rPr>
        <w:t xml:space="preserve"> </w:t>
      </w:r>
      <w:r w:rsidR="00404D7D" w:rsidRPr="008D076A">
        <w:rPr>
          <w:rStyle w:val="FontStyle26"/>
          <w:b w:val="0"/>
          <w:bCs/>
          <w:sz w:val="24"/>
          <w:u w:val="single"/>
        </w:rPr>
        <w:t>2024</w:t>
      </w:r>
      <w:r w:rsidR="00A31DAE" w:rsidRPr="008D076A">
        <w:rPr>
          <w:rStyle w:val="FontStyle26"/>
          <w:b w:val="0"/>
          <w:bCs/>
          <w:sz w:val="24"/>
          <w:u w:val="single"/>
        </w:rPr>
        <w:t xml:space="preserve"> года</w:t>
      </w:r>
      <w:r w:rsidRPr="008D076A">
        <w:rPr>
          <w:rStyle w:val="FontStyle26"/>
          <w:b w:val="0"/>
          <w:bCs/>
          <w:sz w:val="24"/>
          <w:u w:val="single"/>
        </w:rPr>
        <w:t xml:space="preserve"> </w:t>
      </w:r>
    </w:p>
    <w:p w:rsidR="00E50485" w:rsidRPr="008D076A" w:rsidRDefault="00E50485" w:rsidP="00437337">
      <w:pPr>
        <w:pStyle w:val="Style2"/>
        <w:widowControl/>
        <w:shd w:val="clear" w:color="auto" w:fill="FFFFFF" w:themeFill="background1"/>
        <w:spacing w:line="240" w:lineRule="auto"/>
        <w:ind w:firstLine="709"/>
        <w:rPr>
          <w:rStyle w:val="FontStyle26"/>
          <w:b w:val="0"/>
          <w:bCs/>
          <w:sz w:val="24"/>
        </w:rPr>
      </w:pPr>
    </w:p>
    <w:p w:rsidR="00E50485" w:rsidRPr="008D076A" w:rsidRDefault="00EA3645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  <w:u w:val="single"/>
        </w:rPr>
      </w:pPr>
      <w:r w:rsidRPr="008D076A">
        <w:rPr>
          <w:rStyle w:val="FontStyle27"/>
          <w:sz w:val="24"/>
          <w:u w:val="single"/>
        </w:rPr>
        <w:t>министерство социального развития Оренбургской области</w:t>
      </w:r>
    </w:p>
    <w:p w:rsidR="00E50485" w:rsidRPr="008D076A" w:rsidRDefault="00E50485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  <w:r w:rsidRPr="008D076A">
        <w:rPr>
          <w:rStyle w:val="FontStyle27"/>
          <w:sz w:val="24"/>
        </w:rPr>
        <w:t xml:space="preserve">(наименование органа исполнительной власти (муниципального образования) </w:t>
      </w:r>
    </w:p>
    <w:p w:rsidR="00B63501" w:rsidRPr="008D076A" w:rsidRDefault="00B63501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p w:rsidR="00B63501" w:rsidRPr="008D076A" w:rsidRDefault="00B63501" w:rsidP="00437337">
      <w:pPr>
        <w:shd w:val="clear" w:color="auto" w:fill="FFFFFF" w:themeFill="background1"/>
        <w:jc w:val="both"/>
        <w:outlineLvl w:val="0"/>
      </w:pPr>
    </w:p>
    <w:tbl>
      <w:tblPr>
        <w:tblW w:w="15163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160"/>
        <w:gridCol w:w="1843"/>
        <w:gridCol w:w="4536"/>
      </w:tblGrid>
      <w:tr w:rsidR="00B63501" w:rsidRPr="008D076A" w:rsidTr="004373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B63501" w:rsidP="00437337">
            <w:pPr>
              <w:shd w:val="clear" w:color="auto" w:fill="FFFFFF" w:themeFill="background1"/>
              <w:jc w:val="center"/>
            </w:pPr>
            <w:r w:rsidRPr="008D076A">
              <w:t>№ п/п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B63501" w:rsidP="00437337">
            <w:pPr>
              <w:shd w:val="clear" w:color="auto" w:fill="FFFFFF" w:themeFill="background1"/>
              <w:jc w:val="center"/>
            </w:pPr>
            <w:r w:rsidRPr="008D076A">
              <w:t>Наименование показателя</w:t>
            </w:r>
          </w:p>
          <w:p w:rsidR="00B63501" w:rsidRPr="008D076A" w:rsidRDefault="00B63501" w:rsidP="00437337">
            <w:pPr>
              <w:shd w:val="clear" w:color="auto" w:fill="FFFFFF" w:themeFill="background1"/>
              <w:jc w:val="center"/>
            </w:pPr>
            <w:r w:rsidRPr="008D076A">
              <w:t>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B63501" w:rsidP="00437337">
            <w:pPr>
              <w:shd w:val="clear" w:color="auto" w:fill="FFFFFF" w:themeFill="background1"/>
              <w:jc w:val="center"/>
            </w:pPr>
            <w:r w:rsidRPr="008D076A"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D127C4" w:rsidP="00437337">
            <w:pPr>
              <w:shd w:val="clear" w:color="auto" w:fill="FFFFFF" w:themeFill="background1"/>
              <w:jc w:val="center"/>
            </w:pPr>
            <w:r w:rsidRPr="008D076A">
              <w:t>Значение показателя (индикатора)</w:t>
            </w:r>
          </w:p>
        </w:tc>
      </w:tr>
      <w:tr w:rsidR="00B63501" w:rsidRPr="008D076A" w:rsidTr="004373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EA0C45" w:rsidP="00437337">
            <w:pPr>
              <w:shd w:val="clear" w:color="auto" w:fill="FFFFFF" w:themeFill="background1"/>
              <w:jc w:val="center"/>
            </w:pPr>
            <w:r w:rsidRPr="008D076A">
              <w:t>2</w:t>
            </w:r>
            <w:r w:rsidR="00B63501" w:rsidRPr="008D076A">
              <w:t>.</w:t>
            </w:r>
          </w:p>
          <w:p w:rsidR="00D7518D" w:rsidRPr="008D076A" w:rsidRDefault="00D7518D" w:rsidP="00437337">
            <w:pPr>
              <w:shd w:val="clear" w:color="auto" w:fill="FFFFFF" w:themeFill="background1"/>
              <w:jc w:val="center"/>
            </w:pPr>
            <w:r w:rsidRPr="008D076A">
              <w:t>(1.)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B63501" w:rsidP="00437337">
            <w:pPr>
              <w:shd w:val="clear" w:color="auto" w:fill="FFFFFF" w:themeFill="background1"/>
              <w:jc w:val="both"/>
            </w:pPr>
            <w:r w:rsidRPr="008D076A">
              <w:t xml:space="preserve">Сведения о внедренных в органах исполнительной власти и органах местного самоуправления </w:t>
            </w:r>
            <w:r w:rsidR="00D127C4" w:rsidRPr="008D076A">
              <w:t>антикоррупционных программах, направленных на предупреждение и пресечение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D127C4" w:rsidP="00437337">
            <w:pPr>
              <w:shd w:val="clear" w:color="auto" w:fill="FFFFFF" w:themeFill="background1"/>
              <w:jc w:val="center"/>
            </w:pPr>
            <w:r w:rsidRPr="008D076A"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F82260" w:rsidP="00437337">
            <w:pPr>
              <w:pStyle w:val="2"/>
              <w:shd w:val="clear" w:color="auto" w:fill="FFFFFF" w:themeFill="background1"/>
              <w:jc w:val="center"/>
            </w:pPr>
            <w:r w:rsidRPr="008D07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социального развития Оренбургской области от 28.04.2020 № 224 «Об утверждении программы, направленной на предупреждение и пресечение коррупции в министерстве социального развития Оренбургской области, на 2020 – 2024 годы» (в ред.</w:t>
            </w:r>
            <w:r w:rsidR="0031592F" w:rsidRPr="008D07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приказа </w:t>
            </w:r>
            <w:hyperlink r:id="rId8" w:history="1">
              <w:r w:rsidR="0047432A" w:rsidRPr="008D076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министерства социального развития Оренбургской области от </w:t>
              </w:r>
              <w:r w:rsidR="00E71696" w:rsidRPr="008D076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21</w:t>
              </w:r>
              <w:r w:rsidR="0047432A" w:rsidRPr="008D076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71696" w:rsidRPr="008D076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</w:t>
              </w:r>
              <w:r w:rsidR="0047432A" w:rsidRPr="008D076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916AE" w:rsidRPr="008D076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2023</w:t>
              </w:r>
              <w:r w:rsidR="0047432A" w:rsidRPr="008D076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№ </w:t>
              </w:r>
              <w:r w:rsidR="00E71696" w:rsidRPr="008D076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924</w:t>
              </w:r>
              <w:r w:rsidR="0047432A" w:rsidRPr="008D076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«О внесении изменений в приказ министерства социального развития Оренбургской области от 28.04.2020 № 224»</w:t>
              </w:r>
            </w:hyperlink>
            <w:r w:rsidR="0031592F" w:rsidRPr="008D07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B63501" w:rsidRPr="008D076A" w:rsidTr="004373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EA0C45" w:rsidP="00437337">
            <w:pPr>
              <w:shd w:val="clear" w:color="auto" w:fill="FFFFFF" w:themeFill="background1"/>
              <w:jc w:val="center"/>
            </w:pPr>
            <w:r w:rsidRPr="008D076A">
              <w:t>4</w:t>
            </w:r>
            <w:r w:rsidR="00B63501" w:rsidRPr="008D076A">
              <w:t>.</w:t>
            </w:r>
          </w:p>
          <w:p w:rsidR="00D7518D" w:rsidRPr="008D076A" w:rsidRDefault="00D7518D" w:rsidP="00437337">
            <w:pPr>
              <w:shd w:val="clear" w:color="auto" w:fill="FFFFFF" w:themeFill="background1"/>
              <w:jc w:val="center"/>
            </w:pPr>
            <w:r w:rsidRPr="008D076A">
              <w:t>(2.)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D127C4" w:rsidP="00437337">
            <w:pPr>
              <w:shd w:val="clear" w:color="auto" w:fill="FFFFFF" w:themeFill="background1"/>
              <w:jc w:val="both"/>
            </w:pPr>
            <w:r w:rsidRPr="008D076A">
              <w:t xml:space="preserve">Количество изданной и размещенной социальной рекламной продукции антикоррупционной направленности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D127C4" w:rsidP="00437337">
            <w:pPr>
              <w:shd w:val="clear" w:color="auto" w:fill="FFFFFF" w:themeFill="background1"/>
              <w:jc w:val="center"/>
            </w:pPr>
            <w:r w:rsidRPr="008D076A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F4A" w:rsidRPr="008D076A" w:rsidRDefault="00D7518D" w:rsidP="00437337">
            <w:pPr>
              <w:shd w:val="clear" w:color="auto" w:fill="FFFFFF" w:themeFill="background1"/>
              <w:jc w:val="center"/>
            </w:pPr>
            <w:r w:rsidRPr="008D076A">
              <w:t>0</w:t>
            </w:r>
          </w:p>
        </w:tc>
      </w:tr>
      <w:tr w:rsidR="00B63501" w:rsidRPr="008D076A" w:rsidTr="004373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EA0C45" w:rsidP="00437337">
            <w:pPr>
              <w:shd w:val="clear" w:color="auto" w:fill="FFFFFF" w:themeFill="background1"/>
              <w:jc w:val="center"/>
            </w:pPr>
            <w:r w:rsidRPr="008D076A">
              <w:lastRenderedPageBreak/>
              <w:t>5</w:t>
            </w:r>
            <w:r w:rsidR="00B63501" w:rsidRPr="008D076A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D127C4" w:rsidP="00437337">
            <w:pPr>
              <w:shd w:val="clear" w:color="auto" w:fill="FFFFFF" w:themeFill="background1"/>
              <w:jc w:val="both"/>
            </w:pPr>
            <w:r w:rsidRPr="008D076A">
              <w:t>Число государственных гражданских и муниципальных служащих</w:t>
            </w:r>
            <w:r w:rsidR="00F235DC" w:rsidRPr="008D076A">
              <w:t>, получивших дополнительное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F235DC" w:rsidP="00437337">
            <w:pPr>
              <w:shd w:val="clear" w:color="auto" w:fill="FFFFFF" w:themeFill="background1"/>
              <w:jc w:val="center"/>
            </w:pPr>
            <w:r w:rsidRPr="008D076A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D916AE" w:rsidP="00437337">
            <w:pPr>
              <w:shd w:val="clear" w:color="auto" w:fill="FFFFFF" w:themeFill="background1"/>
              <w:jc w:val="center"/>
            </w:pPr>
            <w:r w:rsidRPr="008D076A">
              <w:t>2</w:t>
            </w:r>
          </w:p>
        </w:tc>
      </w:tr>
      <w:tr w:rsidR="00B63501" w:rsidRPr="008D076A" w:rsidTr="004373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EA0C45" w:rsidP="00437337">
            <w:pPr>
              <w:shd w:val="clear" w:color="auto" w:fill="FFFFFF" w:themeFill="background1"/>
              <w:jc w:val="center"/>
            </w:pPr>
            <w:r w:rsidRPr="008D076A">
              <w:t>6</w:t>
            </w:r>
            <w:r w:rsidR="00B63501" w:rsidRPr="008D076A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F235DC" w:rsidP="00437337">
            <w:pPr>
              <w:shd w:val="clear" w:color="auto" w:fill="FFFFFF" w:themeFill="background1"/>
              <w:jc w:val="both"/>
            </w:pPr>
            <w:r w:rsidRPr="008D076A">
              <w:t>Число государственных гражданских и муниципальных служащих, принявших участие в обучающих мероприятиях, мероприятиях по обмену опытом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F235DC" w:rsidP="00437337">
            <w:pPr>
              <w:shd w:val="clear" w:color="auto" w:fill="FFFFFF" w:themeFill="background1"/>
              <w:jc w:val="center"/>
            </w:pPr>
            <w:r w:rsidRPr="008D076A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437337" w:rsidP="00437337">
            <w:pPr>
              <w:shd w:val="clear" w:color="auto" w:fill="FFFFFF" w:themeFill="background1"/>
              <w:jc w:val="center"/>
            </w:pPr>
            <w:r w:rsidRPr="008D076A">
              <w:t>177</w:t>
            </w:r>
          </w:p>
        </w:tc>
      </w:tr>
      <w:tr w:rsidR="00B63501" w:rsidRPr="008D076A" w:rsidTr="004373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EA0C45" w:rsidP="00437337">
            <w:pPr>
              <w:shd w:val="clear" w:color="auto" w:fill="FFFFFF" w:themeFill="background1"/>
              <w:jc w:val="center"/>
            </w:pPr>
            <w:r w:rsidRPr="008D076A">
              <w:t>7</w:t>
            </w:r>
            <w:r w:rsidR="00D127C4" w:rsidRPr="008D076A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F235DC" w:rsidP="00437337">
            <w:pPr>
              <w:shd w:val="clear" w:color="auto" w:fill="FFFFFF" w:themeFill="background1"/>
              <w:jc w:val="both"/>
            </w:pPr>
            <w:r w:rsidRPr="008D076A">
              <w:t xml:space="preserve">Количество проведенных мероприятий по актуальным вопросам 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F235DC" w:rsidP="00437337">
            <w:pPr>
              <w:shd w:val="clear" w:color="auto" w:fill="FFFFFF" w:themeFill="background1"/>
              <w:jc w:val="center"/>
            </w:pPr>
            <w:r w:rsidRPr="008D076A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B22F86" w:rsidP="00437337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B63501" w:rsidRPr="008D076A" w:rsidTr="004373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EA0C45" w:rsidP="00437337">
            <w:pPr>
              <w:shd w:val="clear" w:color="auto" w:fill="FFFFFF" w:themeFill="background1"/>
              <w:jc w:val="center"/>
            </w:pPr>
            <w:r w:rsidRPr="008D076A">
              <w:t>8</w:t>
            </w:r>
            <w:r w:rsidR="00D127C4" w:rsidRPr="008D076A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F235DC" w:rsidP="00437337">
            <w:pPr>
              <w:shd w:val="clear" w:color="auto" w:fill="FFFFFF" w:themeFill="background1"/>
              <w:jc w:val="both"/>
            </w:pPr>
            <w:r w:rsidRPr="008D076A">
              <w:t xml:space="preserve">Количество проведенных опросов граждан, проживающих на обслуживаемой территории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F235DC" w:rsidP="00437337">
            <w:pPr>
              <w:shd w:val="clear" w:color="auto" w:fill="FFFFFF" w:themeFill="background1"/>
              <w:jc w:val="center"/>
            </w:pPr>
            <w:r w:rsidRPr="008D076A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01" w:rsidRPr="008D076A" w:rsidRDefault="00437337" w:rsidP="00437337">
            <w:pPr>
              <w:shd w:val="clear" w:color="auto" w:fill="FFFFFF" w:themeFill="background1"/>
              <w:jc w:val="center"/>
            </w:pPr>
            <w:r w:rsidRPr="008D076A">
              <w:t>1</w:t>
            </w:r>
          </w:p>
        </w:tc>
      </w:tr>
      <w:tr w:rsidR="00D127C4" w:rsidRPr="008D076A" w:rsidTr="004373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7C4" w:rsidRPr="008D076A" w:rsidRDefault="00EA0C45" w:rsidP="00437337">
            <w:pPr>
              <w:shd w:val="clear" w:color="auto" w:fill="FFFFFF" w:themeFill="background1"/>
              <w:jc w:val="center"/>
            </w:pPr>
            <w:r w:rsidRPr="008D076A">
              <w:t>9</w:t>
            </w:r>
            <w:r w:rsidR="00D127C4" w:rsidRPr="008D076A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7C4" w:rsidRPr="008D076A" w:rsidRDefault="00F235DC" w:rsidP="00437337">
            <w:pPr>
              <w:shd w:val="clear" w:color="auto" w:fill="FFFFFF" w:themeFill="background1"/>
              <w:jc w:val="both"/>
            </w:pPr>
            <w:r w:rsidRPr="008D076A">
              <w:t>Количество 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7C4" w:rsidRPr="008D076A" w:rsidRDefault="00F235DC" w:rsidP="00437337">
            <w:pPr>
              <w:shd w:val="clear" w:color="auto" w:fill="FFFFFF" w:themeFill="background1"/>
              <w:jc w:val="center"/>
            </w:pPr>
            <w:r w:rsidRPr="008D076A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79F" w:rsidRPr="008D076A" w:rsidRDefault="00035E31" w:rsidP="0043733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27C4" w:rsidRPr="008D076A" w:rsidTr="004373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7C4" w:rsidRPr="008D076A" w:rsidRDefault="00EA0C45" w:rsidP="00437337">
            <w:pPr>
              <w:shd w:val="clear" w:color="auto" w:fill="FFFFFF" w:themeFill="background1"/>
              <w:jc w:val="center"/>
            </w:pPr>
            <w:r w:rsidRPr="008D076A">
              <w:t>10</w:t>
            </w:r>
            <w:r w:rsidR="00D127C4" w:rsidRPr="008D076A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7C4" w:rsidRPr="008D076A" w:rsidRDefault="00F235DC" w:rsidP="00437337">
            <w:pPr>
              <w:shd w:val="clear" w:color="auto" w:fill="FFFFFF" w:themeFill="background1"/>
              <w:jc w:val="both"/>
            </w:pPr>
            <w:r w:rsidRPr="008D076A">
              <w:t>Количество творческих конкурсов, проведенных среди сотрудников средств массовой информации и полиграфических предприятий на лучшее освещение вопросов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7C4" w:rsidRPr="008D076A" w:rsidRDefault="00F235DC" w:rsidP="00437337">
            <w:pPr>
              <w:shd w:val="clear" w:color="auto" w:fill="FFFFFF" w:themeFill="background1"/>
              <w:jc w:val="center"/>
            </w:pPr>
            <w:r w:rsidRPr="008D076A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7C4" w:rsidRPr="008D076A" w:rsidRDefault="00404D7D" w:rsidP="00437337">
            <w:pPr>
              <w:shd w:val="clear" w:color="auto" w:fill="FFFFFF" w:themeFill="background1"/>
              <w:jc w:val="center"/>
            </w:pPr>
            <w:r w:rsidRPr="008D076A">
              <w:t>0</w:t>
            </w:r>
          </w:p>
        </w:tc>
      </w:tr>
      <w:tr w:rsidR="00D127C4" w:rsidRPr="00D7518D" w:rsidTr="004373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7C4" w:rsidRPr="008D076A" w:rsidRDefault="00EA0C45" w:rsidP="00437337">
            <w:pPr>
              <w:shd w:val="clear" w:color="auto" w:fill="FFFFFF" w:themeFill="background1"/>
              <w:jc w:val="center"/>
            </w:pPr>
            <w:r w:rsidRPr="008D076A">
              <w:t>11</w:t>
            </w:r>
            <w:r w:rsidR="00D127C4" w:rsidRPr="008D076A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7C4" w:rsidRPr="008D076A" w:rsidRDefault="00F235DC" w:rsidP="00437337">
            <w:pPr>
              <w:shd w:val="clear" w:color="auto" w:fill="FFFFFF" w:themeFill="background1"/>
              <w:jc w:val="both"/>
            </w:pPr>
            <w:r w:rsidRPr="008D076A"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7C4" w:rsidRPr="008D076A" w:rsidRDefault="00F235DC" w:rsidP="00437337">
            <w:pPr>
              <w:shd w:val="clear" w:color="auto" w:fill="FFFFFF" w:themeFill="background1"/>
              <w:jc w:val="center"/>
            </w:pPr>
            <w:r w:rsidRPr="008D076A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7C4" w:rsidRPr="00870353" w:rsidRDefault="00404D7D" w:rsidP="00437337">
            <w:pPr>
              <w:shd w:val="clear" w:color="auto" w:fill="FFFFFF" w:themeFill="background1"/>
              <w:jc w:val="center"/>
            </w:pPr>
            <w:r w:rsidRPr="008D076A">
              <w:t>0</w:t>
            </w:r>
          </w:p>
        </w:tc>
      </w:tr>
    </w:tbl>
    <w:p w:rsidR="00B63501" w:rsidRDefault="00B63501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p w:rsidR="00A51426" w:rsidRDefault="00A51426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p w:rsidR="00A51426" w:rsidRDefault="00A51426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p w:rsidR="00A51426" w:rsidRDefault="00A51426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p w:rsidR="00A51426" w:rsidRDefault="00A51426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p w:rsidR="00A51426" w:rsidRDefault="00A51426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p w:rsidR="00A51426" w:rsidRDefault="00A51426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p w:rsidR="00A51426" w:rsidRDefault="00A51426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p w:rsidR="00A51426" w:rsidRDefault="00A51426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p w:rsidR="00A51426" w:rsidRDefault="00A51426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p w:rsidR="00A51426" w:rsidRDefault="00A51426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p w:rsidR="00A51426" w:rsidRDefault="00A51426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p w:rsidR="00A51426" w:rsidRDefault="00A51426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p w:rsidR="00A51426" w:rsidRDefault="00A51426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</w:p>
    <w:tbl>
      <w:tblPr>
        <w:tblStyle w:val="ad"/>
        <w:tblW w:w="0" w:type="auto"/>
        <w:tblInd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3"/>
      </w:tblGrid>
      <w:tr w:rsidR="00A51426" w:rsidRPr="00DA2B09" w:rsidTr="00C368EE">
        <w:trPr>
          <w:trHeight w:val="1082"/>
        </w:trPr>
        <w:tc>
          <w:tcPr>
            <w:tcW w:w="6353" w:type="dxa"/>
          </w:tcPr>
          <w:p w:rsidR="00A51426" w:rsidRPr="00DA2B09" w:rsidRDefault="00A51426" w:rsidP="00C368EE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DA2B09">
              <w:rPr>
                <w:rStyle w:val="FontStyle27"/>
                <w:sz w:val="24"/>
              </w:rPr>
              <w:lastRenderedPageBreak/>
              <w:t xml:space="preserve">Приложение № 2 </w:t>
            </w:r>
          </w:p>
          <w:p w:rsidR="00A51426" w:rsidRPr="00DA2B09" w:rsidRDefault="00A51426" w:rsidP="00C368EE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DA2B09">
              <w:rPr>
                <w:rStyle w:val="FontStyle27"/>
                <w:sz w:val="24"/>
              </w:rPr>
              <w:t>к письму министерства социального развития</w:t>
            </w:r>
          </w:p>
          <w:p w:rsidR="00A51426" w:rsidRPr="00DA2B09" w:rsidRDefault="00A51426" w:rsidP="00C368EE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DA2B09">
              <w:rPr>
                <w:rStyle w:val="FontStyle27"/>
                <w:sz w:val="24"/>
              </w:rPr>
              <w:t>Оренбургской области от «___»____________2024 №___</w:t>
            </w:r>
          </w:p>
        </w:tc>
      </w:tr>
    </w:tbl>
    <w:p w:rsidR="00A51426" w:rsidRPr="00DA2B09" w:rsidRDefault="00A51426" w:rsidP="00A51426">
      <w:pPr>
        <w:pStyle w:val="Style1"/>
        <w:widowControl/>
        <w:spacing w:before="67"/>
        <w:ind w:firstLine="0"/>
        <w:rPr>
          <w:rStyle w:val="FontStyle27"/>
          <w:sz w:val="24"/>
        </w:rPr>
      </w:pPr>
      <w:r w:rsidRPr="00DA2B09">
        <w:rPr>
          <w:rStyle w:val="FontStyle27"/>
          <w:sz w:val="24"/>
        </w:rPr>
        <w:t xml:space="preserve">                                                                                                                                               </w:t>
      </w:r>
    </w:p>
    <w:p w:rsidR="00A51426" w:rsidRPr="00DA2B09" w:rsidRDefault="00A51426" w:rsidP="00A51426">
      <w:pPr>
        <w:pStyle w:val="Style1"/>
        <w:widowControl/>
        <w:spacing w:before="67"/>
        <w:ind w:firstLine="0"/>
        <w:jc w:val="center"/>
        <w:rPr>
          <w:rStyle w:val="FontStyle26"/>
          <w:b w:val="0"/>
          <w:bCs/>
          <w:sz w:val="24"/>
        </w:rPr>
      </w:pPr>
      <w:r w:rsidRPr="00DA2B09">
        <w:rPr>
          <w:rStyle w:val="FontStyle26"/>
          <w:b w:val="0"/>
          <w:bCs/>
          <w:sz w:val="24"/>
        </w:rPr>
        <w:t>ОТЧЕТ</w:t>
      </w:r>
    </w:p>
    <w:p w:rsidR="00A51426" w:rsidRPr="00DA2B09" w:rsidRDefault="00A51426" w:rsidP="00A51426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  <w:r w:rsidRPr="00DA2B09">
        <w:rPr>
          <w:rStyle w:val="FontStyle26"/>
          <w:b w:val="0"/>
          <w:bCs/>
          <w:sz w:val="24"/>
        </w:rPr>
        <w:t xml:space="preserve"> об исполнении мероприятий плана реализации региональной программы противодействия коррупции в Оренбургской области на 2019-2024 годы </w:t>
      </w:r>
    </w:p>
    <w:p w:rsidR="00A51426" w:rsidRPr="00DA2B09" w:rsidRDefault="00A51426" w:rsidP="00A51426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  <w:u w:val="single"/>
        </w:rPr>
      </w:pPr>
      <w:r w:rsidRPr="00DA2B09">
        <w:rPr>
          <w:rStyle w:val="FontStyle26"/>
          <w:b w:val="0"/>
          <w:bCs/>
          <w:sz w:val="24"/>
          <w:u w:val="single"/>
        </w:rPr>
        <w:t>за первое полугодие 2024 года</w:t>
      </w:r>
    </w:p>
    <w:p w:rsidR="00A51426" w:rsidRPr="00DA2B09" w:rsidRDefault="00A51426" w:rsidP="00A51426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  <w:u w:val="single"/>
        </w:rPr>
      </w:pPr>
    </w:p>
    <w:p w:rsidR="00A51426" w:rsidRPr="00DA2B09" w:rsidRDefault="00A51426" w:rsidP="00A51426">
      <w:pPr>
        <w:pStyle w:val="Style2"/>
        <w:widowControl/>
        <w:spacing w:line="240" w:lineRule="auto"/>
        <w:rPr>
          <w:rStyle w:val="FontStyle27"/>
          <w:sz w:val="24"/>
          <w:u w:val="single"/>
        </w:rPr>
      </w:pPr>
      <w:r w:rsidRPr="00DA2B09">
        <w:rPr>
          <w:rStyle w:val="FontStyle27"/>
          <w:sz w:val="24"/>
          <w:u w:val="single"/>
        </w:rPr>
        <w:t>министерство социального развития Оренбургской области</w:t>
      </w:r>
    </w:p>
    <w:p w:rsidR="00A51426" w:rsidRPr="00EA4C51" w:rsidRDefault="00A51426" w:rsidP="00A51426">
      <w:pPr>
        <w:pStyle w:val="Style2"/>
        <w:widowControl/>
        <w:spacing w:line="240" w:lineRule="auto"/>
        <w:rPr>
          <w:rStyle w:val="FontStyle27"/>
          <w:sz w:val="24"/>
        </w:rPr>
      </w:pPr>
      <w:r w:rsidRPr="00DA2B09">
        <w:rPr>
          <w:rStyle w:val="FontStyle27"/>
          <w:sz w:val="24"/>
        </w:rPr>
        <w:t>(наименование органа исполнительной власти (муниципального образования)</w:t>
      </w:r>
      <w:r w:rsidRPr="00EA4C51">
        <w:rPr>
          <w:rStyle w:val="FontStyle27"/>
          <w:sz w:val="24"/>
        </w:rPr>
        <w:t xml:space="preserve">  </w:t>
      </w:r>
    </w:p>
    <w:p w:rsidR="00A51426" w:rsidRPr="00EA4C51" w:rsidRDefault="00A51426" w:rsidP="00A51426">
      <w:pPr>
        <w:pStyle w:val="ConsPlusNormal"/>
        <w:jc w:val="both"/>
        <w:rPr>
          <w:sz w:val="24"/>
          <w:szCs w:val="24"/>
        </w:rPr>
      </w:pPr>
      <w:bookmarkStart w:id="0" w:name="P505"/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154"/>
        <w:gridCol w:w="3118"/>
        <w:gridCol w:w="4533"/>
      </w:tblGrid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426" w:rsidRPr="00EA4C51" w:rsidTr="00C368EE">
        <w:tc>
          <w:tcPr>
            <w:tcW w:w="15021" w:type="dxa"/>
            <w:gridSpan w:val="5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их проектов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Оренбургской области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(далее - ОИВ);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городских округов и муниципальных районов Оренбургской области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(далее - ОМСУ)</w:t>
            </w:r>
          </w:p>
        </w:tc>
        <w:tc>
          <w:tcPr>
            <w:tcW w:w="4533" w:type="dxa"/>
            <w:shd w:val="clear" w:color="auto" w:fill="auto"/>
          </w:tcPr>
          <w:p w:rsidR="00A51426" w:rsidRPr="004F04F9" w:rsidRDefault="00A51426" w:rsidP="00C368EE">
            <w:pPr>
              <w:ind w:firstLine="708"/>
              <w:jc w:val="both"/>
            </w:pPr>
            <w:r w:rsidRPr="004F04F9">
              <w:t>Проведена работа по ревизии нормативных правовых актов министерства в сфере противодействия коррупции - внесены изменения в приказы:</w:t>
            </w:r>
          </w:p>
          <w:p w:rsidR="00A51426" w:rsidRPr="004F04F9" w:rsidRDefault="00A51426" w:rsidP="00C368EE">
            <w:pPr>
              <w:ind w:firstLine="708"/>
              <w:jc w:val="both"/>
            </w:pPr>
            <w:r w:rsidRPr="004F04F9">
              <w:t xml:space="preserve"> от 20.04.2020 № 201 «О совете по профилактике коррупционных и иных правонарушений, оценке и координации антикоррупционной работы министерства социального развития Оренбургской области»;</w:t>
            </w:r>
          </w:p>
          <w:p w:rsidR="00A51426" w:rsidRPr="00EA4C51" w:rsidRDefault="00A51426" w:rsidP="00C368EE">
            <w:pPr>
              <w:ind w:firstLine="708"/>
              <w:jc w:val="both"/>
            </w:pPr>
            <w:r w:rsidRPr="004F04F9">
              <w:t xml:space="preserve">от 20.04.2020 № 204 «О комиссии по соблюдению требований к служебному поведению государственных гражданских служащих, замещающих должности </w:t>
            </w:r>
            <w:r w:rsidRPr="004F04F9">
              <w:lastRenderedPageBreak/>
              <w:t>государственной гражданской службы Оренбургской области в министерстве социального развития Оренбургской области, и урегулированию конфликта интересов».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(2.)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и организаций, аккредитованных на проведение независимой антикоррупционной экспертизы, к антикоррупционной работе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jc w:val="both"/>
            </w:pPr>
            <w:r w:rsidRPr="00EA4C51">
              <w:t xml:space="preserve">Заключены соглашения о порядке взаимодействия министерства социального развития Оренбургской области с: </w:t>
            </w:r>
          </w:p>
          <w:p w:rsidR="00A51426" w:rsidRPr="00EA4C51" w:rsidRDefault="00A51426" w:rsidP="00C368EE">
            <w:pPr>
              <w:jc w:val="both"/>
            </w:pPr>
            <w:r w:rsidRPr="00EA4C51">
              <w:t xml:space="preserve">- АНПОО «Оренбургский экономико-юридический колледж» (заключено               08 декабря 2016 года); </w:t>
            </w:r>
          </w:p>
          <w:p w:rsidR="00A51426" w:rsidRPr="00EA4C51" w:rsidRDefault="00A51426" w:rsidP="00C368EE">
            <w:pPr>
              <w:jc w:val="both"/>
            </w:pPr>
            <w:r w:rsidRPr="00EA4C51">
              <w:t xml:space="preserve">- Оренбургским институтом (филиалом) ФГБОУ ВПО «Московский государственный университет имени                 О.Е. Кутафина (МГЮА)» (заключено                           10 октября 2014 года); </w:t>
            </w:r>
          </w:p>
          <w:p w:rsidR="00A51426" w:rsidRPr="00EA4C51" w:rsidRDefault="00A51426" w:rsidP="00C368EE">
            <w:pPr>
              <w:jc w:val="both"/>
            </w:pPr>
            <w:r w:rsidRPr="00EA4C51">
              <w:t xml:space="preserve">- ФГБОУ ВПО «Оренбургский государственный аграрный университет» (заключено 15 октября 2014 года); </w:t>
            </w:r>
          </w:p>
          <w:p w:rsidR="00A51426" w:rsidRPr="00EA4C51" w:rsidRDefault="00A51426" w:rsidP="00C368EE">
            <w:pPr>
              <w:jc w:val="both"/>
            </w:pPr>
            <w:r w:rsidRPr="00EA4C51">
              <w:t>- Юридическим факультетом ФГБОУ ВПО «Оренбургский государственный университет» (заключено 18 ноября 2014 года);</w:t>
            </w:r>
          </w:p>
          <w:p w:rsidR="00A51426" w:rsidRPr="00EA4C51" w:rsidRDefault="00A51426" w:rsidP="00C368EE">
            <w:pPr>
              <w:jc w:val="both"/>
            </w:pPr>
            <w:r w:rsidRPr="00EA4C51">
              <w:t>- Орским филиалом Аккредитованного образовательного частного учреждения высшего образования «Московский финансово-юридический университет МФЮА» (заключено 17 июня 2015 года);</w:t>
            </w:r>
          </w:p>
          <w:p w:rsidR="00A51426" w:rsidRPr="00EA4C51" w:rsidRDefault="00A51426" w:rsidP="00C368EE">
            <w:pPr>
              <w:jc w:val="both"/>
            </w:pPr>
            <w:r w:rsidRPr="00EA4C51">
              <w:t>- Оренбургской региональной общественной организацией «Комитет по противодействию коррупции» (заключено 21 апреля 2021 года);</w:t>
            </w:r>
          </w:p>
          <w:p w:rsidR="00A51426" w:rsidRDefault="00A51426" w:rsidP="00C368EE">
            <w:pPr>
              <w:jc w:val="both"/>
            </w:pPr>
            <w:r w:rsidRPr="00EA4C51">
              <w:t xml:space="preserve">- Оренбургским региональным отделением </w:t>
            </w:r>
            <w:r w:rsidRPr="00EA4C51">
              <w:lastRenderedPageBreak/>
              <w:t>Общероссийской общественной организации «Центр противодействия коррупции в органах государственной власти» (закл</w:t>
            </w:r>
            <w:r>
              <w:t>ючено от 20 сентября 2023 года);</w:t>
            </w:r>
          </w:p>
          <w:p w:rsidR="00A51426" w:rsidRPr="00EA4C51" w:rsidRDefault="00A51426" w:rsidP="00C368EE">
            <w:pPr>
              <w:jc w:val="both"/>
            </w:pPr>
            <w:r>
              <w:t>- независимым экспертом антикоррупционной экспертизы нормативных правовых актов и проектов нормативных правовых актов Хондовым Д.В. (заключено 24 ноября 2023).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(3.)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(тренингов) для 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деятельности, в целях формирования навыков проведения антикоррупционной экспертизы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палата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EA4C51">
              <w:rPr>
                <w:sz w:val="24"/>
                <w:szCs w:val="24"/>
              </w:rPr>
              <w:t>Министерством заключены соглашения о сотрудничестве:</w:t>
            </w:r>
          </w:p>
          <w:p w:rsidR="00A51426" w:rsidRPr="00EA4C51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hyperlink r:id="rId9" w:history="1">
              <w:r w:rsidRPr="00EA4C51">
                <w:rPr>
                  <w:rStyle w:val="ac"/>
                  <w:color w:val="auto"/>
                  <w:sz w:val="24"/>
                  <w:szCs w:val="24"/>
                  <w:u w:val="none"/>
                </w:rPr>
                <w:t>- по вопросам противодействия коррупции с Оренбургским филиалом Российской академии народного хозяйства и государственной службы при Президенте Российской Федерации от 13.05.2021 года</w:t>
              </w:r>
            </w:hyperlink>
            <w:r w:rsidRPr="00EA4C51">
              <w:rPr>
                <w:sz w:val="24"/>
                <w:szCs w:val="24"/>
              </w:rPr>
              <w:t>;</w:t>
            </w:r>
          </w:p>
          <w:p w:rsidR="00A51426" w:rsidRPr="00EA4C51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EA4C51">
              <w:rPr>
                <w:sz w:val="24"/>
                <w:szCs w:val="24"/>
              </w:rPr>
              <w:t xml:space="preserve">- </w:t>
            </w:r>
            <w:hyperlink r:id="rId10" w:history="1">
              <w:r w:rsidRPr="00EA4C51">
                <w:rPr>
                  <w:rStyle w:val="ac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ОРОО «Комитет по противодействию коррупции» от 23.04.2021 года</w:t>
              </w:r>
            </w:hyperlink>
            <w:r w:rsidRPr="00EA4C51">
              <w:rPr>
                <w:sz w:val="24"/>
                <w:szCs w:val="24"/>
              </w:rPr>
              <w:t>;</w:t>
            </w:r>
          </w:p>
          <w:p w:rsidR="00A51426" w:rsidRPr="00EA4C51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EA4C51">
              <w:rPr>
                <w:sz w:val="24"/>
                <w:szCs w:val="24"/>
              </w:rPr>
              <w:t xml:space="preserve">- </w:t>
            </w:r>
            <w:hyperlink r:id="rId11" w:history="1">
              <w:r w:rsidRPr="00EA4C51">
                <w:rPr>
                  <w:rStyle w:val="ac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Оренбургским государственным университетом (универсальное) от 14 апреля 2021 года</w:t>
              </w:r>
            </w:hyperlink>
            <w:r w:rsidRPr="00EA4C51">
              <w:rPr>
                <w:sz w:val="24"/>
                <w:szCs w:val="24"/>
              </w:rPr>
              <w:t>;</w:t>
            </w:r>
          </w:p>
          <w:p w:rsidR="00A51426" w:rsidRPr="00EA4C51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EA4C51">
              <w:rPr>
                <w:sz w:val="24"/>
                <w:szCs w:val="24"/>
              </w:rPr>
              <w:t xml:space="preserve">- </w:t>
            </w:r>
            <w:hyperlink r:id="rId12" w:history="1">
              <w:r w:rsidRPr="00EA4C51">
                <w:rPr>
                  <w:rStyle w:val="ac"/>
                  <w:color w:val="auto"/>
                  <w:sz w:val="24"/>
                  <w:szCs w:val="24"/>
                  <w:u w:val="none"/>
                </w:rPr>
                <w:t>с ОРОО «Комитет по противодействию коррупции» при проведении экспертизы нормативных правовых актов и их проектов на коррупциогенность от 07.04.2021 года (договор присоединения)</w:t>
              </w:r>
            </w:hyperlink>
            <w:r w:rsidRPr="00EA4C51">
              <w:rPr>
                <w:sz w:val="24"/>
                <w:szCs w:val="24"/>
              </w:rPr>
              <w:t>;</w:t>
            </w:r>
          </w:p>
          <w:p w:rsidR="00A51426" w:rsidRPr="00EA4C51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EA4C51">
              <w:rPr>
                <w:sz w:val="24"/>
                <w:szCs w:val="24"/>
              </w:rPr>
              <w:t xml:space="preserve">- </w:t>
            </w:r>
            <w:hyperlink r:id="rId13" w:history="1">
              <w:r w:rsidRPr="00EA4C51">
                <w:rPr>
                  <w:rStyle w:val="ac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юридическим факультетом Оренбургского государственного университета от 16.03.2021 года</w:t>
              </w:r>
            </w:hyperlink>
            <w:r w:rsidRPr="00EA4C51">
              <w:rPr>
                <w:sz w:val="24"/>
                <w:szCs w:val="24"/>
              </w:rPr>
              <w:t>;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EA4C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 вопросам противодействия коррупции с Оренбургским институтом (филиалом) Московского государственного юридического университета (МГЮА) имени О.Е. Кутафина от 01.12.2020 года</w:t>
              </w:r>
            </w:hyperlink>
            <w:r w:rsidRPr="00EA4C51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A51426" w:rsidRDefault="00A51426" w:rsidP="00C368EE">
            <w:pPr>
              <w:jc w:val="both"/>
            </w:pPr>
            <w:r w:rsidRPr="00EA4C51">
              <w:t xml:space="preserve">- по вопросам противодействия коррупции с Оренбургским региональным отделением Общероссийской общественной </w:t>
            </w:r>
            <w:r w:rsidRPr="00EA4C51">
              <w:lastRenderedPageBreak/>
              <w:t xml:space="preserve">организации «Центр противодействия коррупции в органах государственной </w:t>
            </w:r>
            <w:r>
              <w:t>власти» от 20.09.2023);</w:t>
            </w:r>
          </w:p>
          <w:p w:rsidR="00A51426" w:rsidRPr="00EA4C51" w:rsidRDefault="00A51426" w:rsidP="00C368EE">
            <w:pPr>
              <w:jc w:val="both"/>
            </w:pPr>
            <w:r>
              <w:t xml:space="preserve">- по вопросам проведения независимой антикоррупционной экспертизы нормативных правовых актов и проектов нормативных правовых актов </w:t>
            </w:r>
            <w:r w:rsidRPr="003D61E4">
              <w:t xml:space="preserve">                                     </w:t>
            </w:r>
            <w:r>
              <w:t>с независимым экспертом Хондовым Д.В.  от 24.11.2023 года.</w:t>
            </w:r>
          </w:p>
        </w:tc>
      </w:tr>
      <w:tr w:rsidR="00A51426" w:rsidRPr="00EA4C51" w:rsidTr="00C368EE">
        <w:tc>
          <w:tcPr>
            <w:tcW w:w="15021" w:type="dxa"/>
            <w:gridSpan w:val="5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Организационно-управленческие меры по обеспечению антикоррупционной деятельности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(4.)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Все государственные гражданские служащие и сотрудники министерства контрольным поручением от 24.06.2021               № 09/3720 и при приеме ознакомлены с материалами, в том числе: 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1) с положениями правовых актов Российской Федерации и Оренбургской области в сфере противодействия коррупции: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- статей 14 - 20, 59.1, 59.3, Федерального закона от 27.07.2004 № 79-ФЗ «О государственной гражданской службе Российской Федерации»;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25.12.2008                  № 273-ФЗ «О противодействии коррупции»;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- закона Оренбургской области от 15.09.2008 № 2369/497-IV-ОЗ                                  «О противодействии коррупции в Оренбургской области»;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- статей 10-16.2 закона Оренбургской области от 30.12.2005 № 2893/518-III-ОЗ «О государственной гражданской службе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области»;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- постановления Правительства Оренбургской области от 28.06.2019                     № 417-пп «Об утверждении региональной программы противодействия коррупции в Оренбургской области на 2019 - 2024 годы»;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- приказа министерства социального развития Оренбургской области от 17.01.2023 № 12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министерства социального развития Оренбургской области в сети Интернет»;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- приказа министерства социального развития Оренбургской области от 20.04.2020 № 201 «О совете по профилактике коррупционных и иных правонарушений, оценке и координации антикоррупционной работы министерства социального развития Оренбургской области»;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- приказа министерства социального развития Оренбургской области от 20.04.2020 № 204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урегулированию конфликта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интересов»;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- приказа министерства социального развития Оренбургской области от 22.05.2020 № 270 «Об утверждении порядка получения лицами, замещающими должности государственной гражданской службы Оренбургской области в министерстве социального развития Оренбургской области, разрешения представителя нанимателя на участие на безвозмездной основе в управлении отдельными некоммерческими организациями»;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- приказа министерства социального развития Оренбургской области от 24.11.2020 № 583 «Об организации работы «горячей линии» и «ящика доверия» по вопросам противодействия коррупции»;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- других правовых актов министерства в сфере противодействия коррупции (размещены на официальном сайте министерства социального развития Оренбургской области, режим доступа к актам: </w:t>
            </w:r>
            <w:hyperlink r:id="rId15" w:history="1">
              <w:r w:rsidRPr="00EA4C51">
                <w:rPr>
                  <w:rStyle w:val="ac"/>
                  <w:rFonts w:ascii="Times New Roman" w:hAnsi="Times New Roman" w:cs="Times New Roman"/>
                </w:rPr>
                <w:t>https://msr.orb.ru/activity/8780/</w:t>
              </w:r>
            </w:hyperlink>
            <w:r w:rsidRPr="00EA4C51"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2) с методическими материалами о противодействии коррупции.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Случаев нарушения ограничений, касающихся получения подарков и порядка их сдачи, не выявлено.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(5.)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государственные и муниципальные должности Оренбургской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должности государственной гражданской и муниципальной службы Оренбургской области.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Все государственные гражданские служащие и сотрудники министерства контрольным поручением от 24.06.2021 № 09/3720 и при приеме ознакомлены с материалами, в том числе: 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 положениями правовых актов Российской Федерации и Оренбургской области в сфере противодействия коррупции;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2) с методическими материалами о противодействии коррупции;</w:t>
            </w:r>
          </w:p>
          <w:p w:rsidR="00A51426" w:rsidRPr="00EA4C51" w:rsidRDefault="00A51426" w:rsidP="00C368EE">
            <w:pPr>
              <w:jc w:val="both"/>
            </w:pPr>
            <w:r w:rsidRPr="00EA4C51">
              <w:t xml:space="preserve">При увольнении с должности государственной гражданской службы служащие получают под роспись памятку о соблюдении ограничений </w:t>
            </w:r>
            <w:r w:rsidRPr="00EA4C51">
              <w:rPr>
                <w:rFonts w:eastAsia="Calibri"/>
                <w:lang w:eastAsia="en-US"/>
              </w:rPr>
              <w:t xml:space="preserve">увольняющимися с государственной гражданской службы. 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(6.)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специалистов по профилактике коррупционных и иных правонарушений в общероссийских и международных антикоррупционных мероприятиях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2024 года работники системы социальной защиты населения Оренбургской области не принимали участия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в общероссийских и международных антикоррупционных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(7.)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C06167" w:rsidRDefault="00A51426" w:rsidP="00C368EE">
            <w:pPr>
              <w:pStyle w:val="a9"/>
              <w:widowControl/>
              <w:autoSpaceDE/>
              <w:autoSpaceDN/>
              <w:adjustRightInd/>
              <w:ind w:firstLine="709"/>
              <w:jc w:val="both"/>
            </w:pPr>
            <w:r w:rsidRPr="00C06167">
              <w:t>29 марта 2024 года было проведено корпоративное обучение по вопросам проведения Декларационной кампании 2024 года для служащих министерства, замещающих коррупционно-опасные должности.</w:t>
            </w:r>
          </w:p>
          <w:p w:rsidR="00A51426" w:rsidRDefault="00A51426" w:rsidP="00C368EE">
            <w:pPr>
              <w:pStyle w:val="a9"/>
              <w:widowControl/>
              <w:autoSpaceDE/>
              <w:autoSpaceDN/>
              <w:adjustRightInd/>
              <w:ind w:firstLine="709"/>
              <w:jc w:val="both"/>
            </w:pPr>
            <w:r w:rsidRPr="00C06167">
              <w:t>17 апреля 2024 года был проведен семинар-совещание со служащими министерства и руководителями подведомственных министерству учреждений, на котором был рассмотрен Обзор дел коррупционной направленности за 2023</w:t>
            </w:r>
            <w:r>
              <w:t xml:space="preserve"> год. </w:t>
            </w:r>
          </w:p>
          <w:p w:rsidR="00A51426" w:rsidRPr="00EA4C51" w:rsidRDefault="00A51426" w:rsidP="00C368EE">
            <w:pPr>
              <w:pStyle w:val="a9"/>
              <w:widowControl/>
              <w:autoSpaceDE/>
              <w:autoSpaceDN/>
              <w:adjustRightInd/>
              <w:ind w:firstLine="709"/>
              <w:jc w:val="both"/>
            </w:pPr>
            <w:r>
              <w:t>27 июня 2024 года был проведен семинар</w:t>
            </w:r>
            <w:r w:rsidRPr="00C06167">
              <w:t xml:space="preserve"> со служащими министерства и </w:t>
            </w:r>
            <w:r w:rsidRPr="00C06167">
              <w:lastRenderedPageBreak/>
              <w:t>руководителями подведомс</w:t>
            </w:r>
            <w:r>
              <w:t>твенных министерству учреждений с участием прокуратуры Оренбургской области на тему: «Правоприменительная практика прокуратуры Оренбургской области по соблюдению работодателями требований при приеме бывших государственных (муниципальных) служащих и по другим актуальным вопросам противодействия коррупции в государственных организациях».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(8.)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коррупции в организациях, подведомственных органам исполнительной власти и органам местного самоуправления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В адрес подведомственных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года направлен ряд писем: </w:t>
            </w:r>
            <w:r w:rsidRPr="00EA4C51">
              <w:rPr>
                <w:sz w:val="24"/>
                <w:szCs w:val="24"/>
              </w:rPr>
              <w:t xml:space="preserve"> </w:t>
            </w:r>
          </w:p>
          <w:p w:rsidR="00A51426" w:rsidRPr="004F04F9" w:rsidRDefault="00A51426" w:rsidP="00C368EE">
            <w:pPr>
              <w:ind w:firstLine="708"/>
              <w:jc w:val="both"/>
            </w:pPr>
            <w:r w:rsidRPr="004F04F9">
              <w:t>министерства отчета об эффективности деятельности по предупреждению и противодействию коррупции в учреждении;</w:t>
            </w:r>
          </w:p>
          <w:p w:rsidR="00A51426" w:rsidRPr="004F04F9" w:rsidRDefault="00A51426" w:rsidP="00C368EE">
            <w:pPr>
              <w:ind w:firstLine="708"/>
              <w:jc w:val="both"/>
            </w:pPr>
            <w:r w:rsidRPr="004F04F9">
              <w:t>от 14.02.2024 № 09/767 о направлении аналитического отчета по результатам социологического исследования оценки уровня коррупции в Оренбургской области.</w:t>
            </w:r>
          </w:p>
          <w:p w:rsidR="00A51426" w:rsidRPr="004F04F9" w:rsidRDefault="00A51426" w:rsidP="00C368EE">
            <w:pPr>
              <w:ind w:firstLine="708"/>
              <w:jc w:val="both"/>
            </w:pPr>
            <w:r w:rsidRPr="004F04F9">
              <w:t xml:space="preserve">от 20.02.2024 № 09/878 о направлении методических мероприятий в рамках Декларационной кампании 2024 года; </w:t>
            </w:r>
          </w:p>
          <w:p w:rsidR="00A51426" w:rsidRPr="004F04F9" w:rsidRDefault="00A51426" w:rsidP="00C368EE">
            <w:pPr>
              <w:ind w:firstLine="708"/>
              <w:jc w:val="both"/>
            </w:pPr>
            <w:r w:rsidRPr="004F04F9">
              <w:t>от 13.03.2024 № 09/1243 о направлении обзора уголовных дел по преступлениях коррупционной направленности за 2023 год, подготовленного Комитетом по профилактике коррупционных правонарушений Оренбургской области;</w:t>
            </w:r>
          </w:p>
          <w:p w:rsidR="00A51426" w:rsidRPr="004F04F9" w:rsidRDefault="00A51426" w:rsidP="00C368EE">
            <w:pPr>
              <w:ind w:firstLine="708"/>
              <w:jc w:val="both"/>
            </w:pPr>
            <w:r w:rsidRPr="004F04F9">
              <w:lastRenderedPageBreak/>
              <w:t>от 08.04.2024 № 09/1775 об итогах проведения оценки эффективности по противодействию коррупции в учреждениях;</w:t>
            </w:r>
          </w:p>
          <w:p w:rsidR="00A51426" w:rsidRPr="004F04F9" w:rsidRDefault="00A51426" w:rsidP="00C368EE">
            <w:pPr>
              <w:ind w:firstLine="708"/>
              <w:jc w:val="both"/>
            </w:pPr>
            <w:r w:rsidRPr="004F04F9">
              <w:t>от 24.04.2024 № 09/2133 об обновлении анкетных данных руководителей подведомственных учреждений;</w:t>
            </w:r>
          </w:p>
          <w:p w:rsidR="00A51426" w:rsidRDefault="00A51426" w:rsidP="00C368EE">
            <w:pPr>
              <w:ind w:firstLine="708"/>
              <w:jc w:val="both"/>
            </w:pPr>
            <w:r w:rsidRPr="004F04F9">
              <w:t>от 28.05.2024 № 09/2633 о направлении доклада Губернатора и отчета о реализации региональной прог</w:t>
            </w:r>
            <w:r>
              <w:t>раммы противодействия коррупции;</w:t>
            </w:r>
          </w:p>
          <w:p w:rsidR="00A51426" w:rsidRPr="00EA4C51" w:rsidRDefault="00A51426" w:rsidP="00C368EE">
            <w:pPr>
              <w:ind w:firstLine="708"/>
              <w:jc w:val="both"/>
              <w:rPr>
                <w:bCs/>
                <w:kern w:val="36"/>
              </w:rPr>
            </w:pPr>
            <w:r>
              <w:t xml:space="preserve">от </w:t>
            </w:r>
            <w:r w:rsidRPr="00D97467">
              <w:t>19</w:t>
            </w:r>
            <w:r>
              <w:t>.06.2024 № 09/3018 о необходимости проведения личного приема граждан по вопросам противодействия коррупции.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(9.)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государственными гражданскими и муниципальными служащими Оренбургской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не позднее 5 числа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месяца, следующего за отчетным периодом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проведен. </w:t>
            </w:r>
          </w:p>
          <w:p w:rsidR="00A51426" w:rsidRPr="004F04F9" w:rsidRDefault="00A51426" w:rsidP="00C368EE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F04F9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7</w:t>
            </w:r>
            <w:r w:rsidRPr="004F04F9">
              <w:rPr>
                <w:rFonts w:eastAsia="Calibri"/>
                <w:lang w:eastAsia="en-US"/>
              </w:rPr>
              <w:t xml:space="preserve"> уведомлений о приеме бывших служащих министерства;</w:t>
            </w:r>
          </w:p>
          <w:p w:rsidR="00A51426" w:rsidRPr="004F04F9" w:rsidRDefault="00A51426" w:rsidP="00C368EE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F04F9">
              <w:rPr>
                <w:rFonts w:eastAsia="Calibri"/>
                <w:lang w:eastAsia="en-US"/>
              </w:rPr>
              <w:t>- 4 уведомления служащих министерства о выполнении иной оплачиваемой работы.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4C51">
              <w:rPr>
                <w:rFonts w:ascii="Times New Roman" w:hAnsi="Times New Roman" w:cs="Times New Roman"/>
                <w:szCs w:val="22"/>
              </w:rPr>
              <w:t>10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года разработана памятка «Мы против коррупции» 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lastRenderedPageBreak/>
              <w:t>(11.)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проверок на наличие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аффилированности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первое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года отделом по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государственными затратами (закупками) и отделом государственной гражданской службы, кадровой и антикоррупционной политики проверки проводились в отношении всех закупок.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(12.)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и муниципальные должности Оренбургской области, государственных гражданских и муниципальных служащих Оренбургской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анкет служащих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директоров подведомственных учреждений запланирована на 2 полугодие 2024 года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(13.)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служебных проверок по ставшим известными фактам коррупционных проявлений в органах исполнительной власти, в том числе на основании публикаций материалов журналистских расследований и авторских материалов в средствах массовой информации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до 5 июля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Фактов коррупционных проявлений в министерстве и подведомственных учреждениях, в том числе на основании публикаций материалов журналистских расследований и авторских материалов в средствах массовой информации, не выявлялось. Проверок не проводилось.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В адрес подведомственных учреждений направлено письмо о необходимости направления информации в министерство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случаях выявления публикаций в СМИ коррупционной (антикоррупционной) направленности в отношении сотрудников системы социальной защиты населения Оренбургской области (письмо руководителям подведомственных учреждений от 04.06.2021 №09/3334).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Дополнительно подготовлено контрольное поручение министра № 09/3328 от 03.06.2021 о выявлении сотрудниками министерства в Интернет-ресурсах публикаций коррупционной (антикоррупционной) тематики.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(14.)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осуществлении государственными гражданскими и муниципальными служащими Оренбургской области своих функций, и внесение уточнений в перечни должностей государственной гражданской и муниципальной службы Оренбургской области, замещение которых связано с коррупционными рисками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3118" w:type="dxa"/>
            <w:shd w:val="clear" w:color="auto" w:fill="auto"/>
          </w:tcPr>
          <w:p w:rsidR="00A51426" w:rsidRPr="0059654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1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A51426" w:rsidRPr="0059654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596541" w:rsidRDefault="00A51426" w:rsidP="00C368E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59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коррупционно-опасных функций и должностей обновлён (приказ </w:t>
            </w:r>
            <w:hyperlink r:id="rId16" w:history="1">
              <w:r w:rsidRPr="0059654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министерства социального развития Оренбургской области от 21.12.2023 № 925 «О внесении изменений в приказ министерства социального развития Оренбургской области от 23.11.2022 № 684»</w:t>
              </w:r>
            </w:hyperlink>
            <w:r w:rsidRPr="0059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A51426" w:rsidRPr="0059654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(15.)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aa"/>
              <w:ind w:firstLine="567"/>
              <w:jc w:val="both"/>
            </w:pPr>
            <w:r w:rsidRPr="002F71DD">
              <w:t xml:space="preserve">В рамках празднования Международного дня коррупции </w:t>
            </w:r>
            <w:r>
              <w:t xml:space="preserve">во втором полугодии 2024 года </w:t>
            </w:r>
            <w:r w:rsidRPr="002F71DD">
              <w:t>планируется   провести мероприятия антикоррупционной направленности, в адрес подведомственных учреждений будет направлено соответствующее письмо.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lastRenderedPageBreak/>
              <w:t>(16.)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представления сведений в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лиц, уволенных в связи с утратой доверия, в соответствии с постановлением Правительства Российской Федерации от 5 марта 2018 года № 228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Уволенных в связи с утратой доверия в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министерстве не имеется. В реестр лиц, уволенных в связи с утратой доверия, в соответствии с постановлением Правительства Российской Федерации от 5 марта 2018 года № 228 информации не вносилось.</w:t>
            </w:r>
          </w:p>
        </w:tc>
      </w:tr>
      <w:tr w:rsidR="00A51426" w:rsidRPr="00EA4C51" w:rsidTr="00C368EE">
        <w:tc>
          <w:tcPr>
            <w:tcW w:w="15021" w:type="dxa"/>
            <w:gridSpan w:val="5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Мониторинг коррупциогенных факторов и мер антикоррупционной политики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(17.)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антикоррупционной тематики в средствах массовой информации, Интернет-ресурсах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Публикаций коррупционной направленности в отношении сотрудников министерства и подведомственных учреждений не выявлено.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В адрес подведомственных учреждений направлено письмо о необходимости направления информации в министерство о случаях выявления публикаций в СМИ коррупционной (антикоррупционной) направленности в отношении сотрудников системы социальной защиты населения Оренбургской области (письмо руководителям подведомственных учреждений от 04.06.2021 №09/3334).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Дополнительно подготовлено контрольное поручение министра № 09/3328 от 03.06.2021 о выявлении сотрудниками министерства в Интернет-ресурсах публикаций коррупционной (антикоррупционной) тематики.</w:t>
            </w:r>
          </w:p>
        </w:tc>
      </w:tr>
      <w:tr w:rsidR="00A51426" w:rsidRPr="00EA4C51" w:rsidTr="00C368EE">
        <w:tc>
          <w:tcPr>
            <w:tcW w:w="15021" w:type="dxa"/>
            <w:gridSpan w:val="5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IV. Антикоррупционное просвещение, обучение и воспитание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(18.)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творческих работ «Коррупция глазами студента»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филиал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jc w:val="both"/>
            </w:pPr>
            <w:r w:rsidRPr="002F71DD">
              <w:lastRenderedPageBreak/>
              <w:t xml:space="preserve">Не входит в компетенцию министерства социального развития Оренбургской области.  Министерством социального развития планируется проведение </w:t>
            </w:r>
            <w:r w:rsidRPr="002F71DD">
              <w:lastRenderedPageBreak/>
              <w:t>творческого конкурса «</w:t>
            </w:r>
            <w:r>
              <w:t>АнтиКоррупция глазами студента» во втором полугодии 2024 года.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(19.)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гражданских и муниципальных служащих Оренбургской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jc w:val="both"/>
            </w:pPr>
            <w:r w:rsidRPr="00EA4C51">
              <w:t xml:space="preserve">Во </w:t>
            </w:r>
            <w:r>
              <w:t xml:space="preserve">первом </w:t>
            </w:r>
            <w:r w:rsidRPr="00EA4C51">
              <w:t xml:space="preserve">полугодии </w:t>
            </w:r>
            <w:r>
              <w:t>2024</w:t>
            </w:r>
            <w:r w:rsidRPr="00EA4C51">
              <w:t xml:space="preserve"> года повышение квалификации по программе противодействия коррупции прошел один специалист, в должностные обязанности которого входит противодействие коррупции. 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787635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A51426" w:rsidRPr="00787635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hAnsi="Times New Roman" w:cs="Times New Roman"/>
                <w:szCs w:val="24"/>
              </w:rPr>
              <w:t>(20.)</w:t>
            </w:r>
          </w:p>
        </w:tc>
        <w:tc>
          <w:tcPr>
            <w:tcW w:w="4649" w:type="dxa"/>
            <w:shd w:val="clear" w:color="auto" w:fill="auto"/>
          </w:tcPr>
          <w:p w:rsidR="00A51426" w:rsidRPr="00787635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hAnsi="Times New Roman" w:cs="Times New Roman"/>
                <w:sz w:val="24"/>
                <w:szCs w:val="24"/>
              </w:rPr>
              <w:t>Обучение государственных гражданских и муниципальных служащих Оренбургской области, впервые поступивших на государственную гражданскую и муниципальную службу Оренбургской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54" w:type="dxa"/>
            <w:shd w:val="clear" w:color="auto" w:fill="auto"/>
          </w:tcPr>
          <w:p w:rsidR="00A51426" w:rsidRPr="00787635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государственную гражданскую службу</w:t>
            </w:r>
          </w:p>
        </w:tc>
        <w:tc>
          <w:tcPr>
            <w:tcW w:w="3118" w:type="dxa"/>
            <w:shd w:val="clear" w:color="auto" w:fill="auto"/>
          </w:tcPr>
          <w:p w:rsidR="00A51426" w:rsidRPr="00787635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A51426" w:rsidRPr="00787635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hAnsi="Times New Roman" w:cs="Times New Roman"/>
                <w:sz w:val="24"/>
                <w:szCs w:val="24"/>
              </w:rPr>
              <w:t xml:space="preserve">Не входит в компетенцию министерства социального развития Оренбургской области. </w:t>
            </w:r>
          </w:p>
          <w:p w:rsidR="00A51426" w:rsidRPr="00787635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за первое полугодие 2024 года обучение по программе противодействия коррупции прошёл один специалист, впервые принятый на государственную службу. </w:t>
            </w:r>
          </w:p>
          <w:p w:rsidR="00A51426" w:rsidRPr="00787635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(21.)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jc w:val="both"/>
            </w:pPr>
            <w:r w:rsidRPr="00EA4C51">
              <w:t xml:space="preserve">За </w:t>
            </w:r>
            <w:r>
              <w:t>первое</w:t>
            </w:r>
            <w:r w:rsidRPr="00EA4C51">
              <w:t xml:space="preserve"> полугодие </w:t>
            </w:r>
            <w:r>
              <w:t>2024</w:t>
            </w:r>
            <w:r w:rsidRPr="00EA4C51">
              <w:t xml:space="preserve"> года были проведены следующие мероприятия антикоррупционной направленности: </w:t>
            </w:r>
          </w:p>
          <w:p w:rsidR="00A51426" w:rsidRPr="00D97467" w:rsidRDefault="00A51426" w:rsidP="00C368EE">
            <w:pPr>
              <w:pStyle w:val="a9"/>
              <w:widowControl/>
              <w:autoSpaceDE/>
              <w:autoSpaceDN/>
              <w:adjustRightInd/>
              <w:ind w:firstLine="709"/>
              <w:jc w:val="both"/>
              <w:rPr>
                <w:szCs w:val="28"/>
              </w:rPr>
            </w:pPr>
            <w:r w:rsidRPr="00D97467">
              <w:rPr>
                <w:szCs w:val="28"/>
              </w:rPr>
              <w:t>29 марта 2024 года было проведено корпоративное обучение по вопросам проведения Декларационной кампании 2024 года для служащих министерства, замещающих коррупционно-опасные должности.</w:t>
            </w:r>
          </w:p>
          <w:p w:rsidR="00A51426" w:rsidRPr="00EA4C51" w:rsidRDefault="00A51426" w:rsidP="00C368EE">
            <w:pPr>
              <w:pStyle w:val="a9"/>
              <w:widowControl/>
              <w:autoSpaceDE/>
              <w:autoSpaceDN/>
              <w:adjustRightInd/>
              <w:ind w:firstLine="709"/>
              <w:jc w:val="both"/>
            </w:pPr>
            <w:r w:rsidRPr="00D97467">
              <w:rPr>
                <w:szCs w:val="28"/>
              </w:rPr>
              <w:lastRenderedPageBreak/>
              <w:t xml:space="preserve">17 апреля 2024 года был проведен семинар-совещание со служащими министерства и руководителями подведомственных министерству учреждений, на котором был рассмотрен Обзор дел коррупционной направленности за 2023 год. 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(22.)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организациях общего и профессионального образования областного конкурса рисунков «Коррупция глазами обучающихся»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к 9 декабря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культуры и спорта 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A51426" w:rsidRPr="00EA4C51" w:rsidTr="00C368EE">
        <w:tc>
          <w:tcPr>
            <w:tcW w:w="567" w:type="dxa"/>
            <w:tcBorders>
              <w:top w:val="nil"/>
            </w:tcBorders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(23.)</w:t>
            </w:r>
          </w:p>
        </w:tc>
        <w:tc>
          <w:tcPr>
            <w:tcW w:w="4649" w:type="dxa"/>
            <w:tcBorders>
              <w:top w:val="nil"/>
            </w:tcBorders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корпоративного обучения </w:t>
            </w:r>
            <w:r w:rsidRPr="00EA4C5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государственных гражданских служащих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по вопросам противодействия коррупции в соответствии с утвержденным планом на соответствующий календарный год</w:t>
            </w:r>
          </w:p>
        </w:tc>
        <w:tc>
          <w:tcPr>
            <w:tcW w:w="2154" w:type="dxa"/>
            <w:tcBorders>
              <w:top w:val="nil"/>
            </w:tcBorders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A51426" w:rsidRPr="00EA4C51" w:rsidRDefault="00A51426" w:rsidP="00C368EE">
            <w:pPr>
              <w:jc w:val="both"/>
            </w:pPr>
            <w:r w:rsidRPr="002F71DD">
              <w:t xml:space="preserve">За первое полугодие проведено корпоративное обучение по вопросам проведения Декларационной кампании </w:t>
            </w:r>
            <w:r>
              <w:t>2024</w:t>
            </w:r>
            <w:r w:rsidRPr="002F71DD">
              <w:t xml:space="preserve"> года для служащих министерства, замещающих коррупционно-опасные должности, и руководителей подведомственных учреждений, а также рассмотрен обзор уголовных дел коррупционной направленности за </w:t>
            </w:r>
            <w:r>
              <w:t>2023</w:t>
            </w:r>
            <w:r w:rsidRPr="002F71DD">
              <w:t xml:space="preserve"> год.</w:t>
            </w:r>
          </w:p>
        </w:tc>
      </w:tr>
      <w:tr w:rsidR="00A51426" w:rsidRPr="00EA4C51" w:rsidTr="00C368EE">
        <w:tc>
          <w:tcPr>
            <w:tcW w:w="15021" w:type="dxa"/>
            <w:gridSpan w:val="5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V. Противодействие коррупции в сфере предпринимательства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(24.)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опросов предпринимателей по проблемам их взаимоотношений с контролирующими, надзорными органами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к 1 июля, начиная с 2020 года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 «Торгово-промышленная палата Оренбургской области»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входит в компетенцию министерства социального развития Оренбургской области.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(25.)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в сети Интернет, в доступных для граждан местах информации о работе организаций по поддержке и развитию малого и среднего предпринимательства в Оренбургской области в сфере антикоррупционной деятельности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(26.)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участием представителей бизнес-сообщества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(27.)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Оренбургской области о возможности сообщения о коррупционных проявлениях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(28.)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Распространение позитивного опыта противостояния предпринимателей попыткам коррупционного давления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Оренбургский областной союз промышленников и предпринимателей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(работодателей);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входит в компетенцию министерства социального развития Оренбургской области.</w:t>
            </w:r>
          </w:p>
        </w:tc>
      </w:tr>
      <w:tr w:rsidR="00A51426" w:rsidRPr="00EA4C51" w:rsidTr="00C368EE">
        <w:tc>
          <w:tcPr>
            <w:tcW w:w="15021" w:type="dxa"/>
            <w:gridSpan w:val="5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VI. Противодействие коррупции в сфере закупок товаров, работ, услуг для обеспечения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(29.)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выявлялись случаи.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и подведомственных учреждениях специалисты, ответственные за противодействие коррупции, участвуют в мониторинге закупок. 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Утвержден приказ министерства от 01.03.2023 № 106 «Об организации работы по выявлению личной заинтересованности в закупках».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(30.)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ведомственного контроля в сфере закупок за государственными учреждениями Оренбургской области путем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 в план проверок мероприятий по контролю планирования закупок такими учреждениями, а также соблюдения ими порядка согласования технико-экономических заданий для осуществления закупок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 на предмет соблюдения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при осуществлении закупок товаров, работ, услуг для обеспечения государственных и муниципальных нужд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ФЗ № 44-ФЗ,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ФЗ 223-ФЗ).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C51">
              <w:rPr>
                <w:rFonts w:ascii="Times New Roman" w:hAnsi="Times New Roman" w:cs="Times New Roman"/>
                <w:szCs w:val="24"/>
                <w:lang w:val="en-US"/>
              </w:rPr>
              <w:t>(31.)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законодательства Российской Федерации в сфере закупок товаров, работ и услуг для обеспечения государственных нужд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начиная с 2020 года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(32.)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государственных нужд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A51426" w:rsidRPr="00EA4C51" w:rsidTr="00C368EE">
        <w:tc>
          <w:tcPr>
            <w:tcW w:w="15021" w:type="dxa"/>
            <w:gridSpan w:val="5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VII. Обеспечение прозрачности деятельности органов исполнительной власти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(33.)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инвестиций, туризма и внешних связей Оренбургской области;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цифровой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(34.)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экспертизы по оценке соответствия проектов административных регламентов требованиям, предъявляемым к ним Федеральным </w:t>
            </w:r>
            <w:hyperlink r:id="rId17" w:history="1">
              <w:r w:rsidRPr="00EA4C5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EA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</w:t>
            </w:r>
            <w:hyperlink r:id="rId18" w:history="1">
              <w:r w:rsidRPr="00EA4C5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EA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16 мая 2011 года № 373 «О разработке и утверждении административных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(35.)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«телефонов доверия», «горячих линий»,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В целях реализации антикоррупционной политики в министерстве социального развития Оренбургской области действует «горячая линия» и «ящик доверия», по вопросам противодействия коррупции,  порядок работы которых утверждён приказом от 24.11.2020 № 583.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Также в министерстве социального развития Оренбургской области действует обратная связь для сообщений о фактах коррупции, на сайте министерства есть вкладка (режим доступа: https://msr.orb.ru/activity/5904/ ). 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Сообщить о фактах коррупции со стороны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министерства социального развития Оренбургской области или руководителей подведомственных министерству социального развития Оренбургской области можно по ссылке,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заполнив форму. Сообщения о фактах коррупции можно также направлять в министерство социального развития Оренбургской области.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Почтовый адрес:460006, г. Оренбург, ул. Терешковой, 33.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телефоны:+7 (3532) 77–33–38, +7 3532 78–35–68, факс: +7 (3532) 77–03–19. Эл. почта: </w:t>
            </w:r>
            <w:hyperlink r:id="rId19" w:history="1">
              <w:r w:rsidRPr="00EA4C51">
                <w:rPr>
                  <w:rFonts w:ascii="Times New Roman" w:hAnsi="Times New Roman" w:cs="Times New Roman"/>
                  <w:sz w:val="24"/>
                  <w:szCs w:val="24"/>
                </w:rPr>
                <w:t>szn@mail.orb.ru</w:t>
              </w:r>
            </w:hyperlink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коррупционных и иных правонарушений необходимо обращаться по телефону:                +7 (3532) 44-31-10.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EA4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kapustkina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@msr.orb.ru.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коррупции – главный специалист отдела государственной гражданской службы, кадровой и антикоррупционной политики Капусткина Наталья Николаевна.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Все изменения, касающиеся информации об ответственном за реализацию антикоррупционной политики лице, контактах, режиме работы и приёмах граждан по вопросам противодействия коррупции, вносятся на сайт своевременно.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(36.)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в сети Интернет ежегодных отчетов о реализации планов мероприятий по противодействию коррупции в органе исполнительной власти и подведомственных им учреждениях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1"/>
              <w:spacing w:before="0"/>
              <w:jc w:val="both"/>
              <w:rPr>
                <w:sz w:val="24"/>
                <w:szCs w:val="24"/>
              </w:rPr>
            </w:pPr>
            <w:r w:rsidRPr="00EA4C51">
              <w:rPr>
                <w:sz w:val="24"/>
                <w:szCs w:val="24"/>
              </w:rPr>
              <w:t xml:space="preserve">Ежегодный отчет о реализации плана мероприятий по противодействию коррупции в органе исполнительной власти и подведомственных им учреждениях будет размещен во вкладке «Доклады, отчеты, обзоры, статистическая информация» раздела </w:t>
            </w:r>
            <w:r w:rsidRPr="00EA4C51">
              <w:rPr>
                <w:sz w:val="24"/>
                <w:szCs w:val="24"/>
              </w:rPr>
              <w:lastRenderedPageBreak/>
              <w:t xml:space="preserve">«Противодействие коррупции» официального сайта министерства социального развития Оренбургской области - </w:t>
            </w:r>
            <w:hyperlink r:id="rId20" w:history="1">
              <w:r w:rsidRPr="00EA4C51">
                <w:rPr>
                  <w:rStyle w:val="ac"/>
                  <w:sz w:val="24"/>
                  <w:szCs w:val="28"/>
                </w:rPr>
                <w:t>https://msr.orb.ru/activity/5901/</w:t>
              </w:r>
            </w:hyperlink>
            <w:r w:rsidRPr="00EA4C51">
              <w:rPr>
                <w:sz w:val="28"/>
              </w:rPr>
              <w:t xml:space="preserve"> </w:t>
            </w:r>
          </w:p>
        </w:tc>
      </w:tr>
      <w:tr w:rsidR="00A51426" w:rsidRPr="00EA4C51" w:rsidTr="00C368EE">
        <w:tc>
          <w:tcPr>
            <w:tcW w:w="15021" w:type="dxa"/>
            <w:gridSpan w:val="5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 Мероприятия по минимизации «бытовой» коррупции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(37.)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в органах исполнительной власти, государственных учреждениях Оренбургской области 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Проведено ознакомление всех принятых служащих с нормативными правовыми актами в сфере противодействия коррупции.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(38.)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в сети Интернет, в доступных для граждан местах информации о порядке предоставления платных услуг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Отчеты, доклады, обзоры и статистическая информация размещаются министерством на сайте министерства, в разделе «Доклады, отчеты, обзоры, статистическая информация». 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обзор результатов работы по противодействию коррупции в министерстве социального развития Оренбургской области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года размещается на официальном сайте министерства, режим доступа: </w:t>
            </w:r>
            <w:hyperlink r:id="rId21" w:history="1">
              <w:r w:rsidRPr="00EA4C51">
                <w:rPr>
                  <w:rFonts w:ascii="Times New Roman" w:hAnsi="Times New Roman" w:cs="Times New Roman"/>
                  <w:sz w:val="24"/>
                  <w:szCs w:val="24"/>
                </w:rPr>
                <w:t>https://msr.orb.ru/activity/5901</w:t>
              </w:r>
            </w:hyperlink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(39.)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изменения стоимости выполнения работ и оказания услуг по управлению общим имуществом в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домах, его содержанию и ремонту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жилищно-коммунального, дорожного хозяйства и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входит в компетенцию министерства социального развития Оренбургской области.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(40.)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с использованием средств массовой информации и сети Интернет о возможной аренде недвижимого имущества, земли, результатах приватизации, предстоящих торгах в целях обеспечения «прозрачности» организации конкурсов и аукционов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ресурсов, экологии и имущественных отношений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(41.)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Оренбургское региональное отделение Общероссийской общественной организации «Ассоциация юристов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jc w:val="both"/>
            </w:pPr>
            <w:r w:rsidRPr="00EA4C51">
              <w:t xml:space="preserve">За </w:t>
            </w:r>
            <w:r>
              <w:t>первое</w:t>
            </w:r>
            <w:r w:rsidRPr="00EA4C51">
              <w:t xml:space="preserve"> полугодие </w:t>
            </w:r>
            <w:r>
              <w:t>2024</w:t>
            </w:r>
            <w:r w:rsidRPr="00EA4C51">
              <w:t xml:space="preserve"> года министерством социального развития Оренбургской области в пределах своей компетенции оказана бесплатная юридическая помощь </w:t>
            </w:r>
            <w:r w:rsidRPr="004F04F9">
              <w:t xml:space="preserve">1170 </w:t>
            </w:r>
            <w:r w:rsidRPr="00EA4C51">
              <w:t>гражданам.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(42.)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участников образовательного процесса (обучающихся и их родителей) по вопросам проявления «бытовой» коррупции в подведомственных образовательных организациях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Оренбургской                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Оренбургской области;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реализовывалось в связи с отсутствием у министерства подведомственных образовательных учреждений. Информация об этом направлялась в комитет письмом от 26.03.2020 № 09/1812 и от 30.06.2021 № 09/3845.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тем проводилось обучение  для слушателей программ повышения квалификации ГБУСО «УМЦ системы социальной защиты Оренбургской области».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(43.)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занятий (профилактических бесед) с вновь принятыми государственными гражданскими служащими Оренбургской области по вопросам прохождения государственной гражданской службы Оренбургской области, этики и служебного поведения, возникновения конфликта интересов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Беседы со служащими проводятся при назначении на должность. 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(44.)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Пропаганда нетерпимости к любым формам коррупции с участием представителей общественности, средств массовой информации и правоохранительных органов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  <w:shd w:val="clear" w:color="auto" w:fill="auto"/>
          </w:tcPr>
          <w:p w:rsidR="00A51426" w:rsidRPr="00787635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hAnsi="Times New Roman" w:cs="Times New Roman"/>
                <w:sz w:val="24"/>
                <w:szCs w:val="24"/>
              </w:rPr>
              <w:t>12 апреля 2024 года проведена лекция для слушателей программ повышения квалификации ГБУСО «УМЦ системы социальной защиты Оренбургской области».</w:t>
            </w:r>
          </w:p>
          <w:p w:rsidR="00A51426" w:rsidRPr="00787635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hAnsi="Times New Roman" w:cs="Times New Roman"/>
                <w:sz w:val="24"/>
                <w:szCs w:val="24"/>
              </w:rPr>
              <w:t>27 июня 2024 года был проведен семинар со служащими министерства и руководителями подведомственных министерству учреждений с участием прокуратуры Оренбургской области на тему: «Правоприменительная практика прокуратуры Оренбургской области по соблюдению работодателями требований при приеме бывших государственных (муниципальных) служащих и по другим актуальным вопросам противодействия коррупции в государственных организациях».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(45.)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законодательства Российской Федерации в сфере жилищно-коммунального хозяйства через средства массовой информации, сеть Интернет и «горячие линии»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жилищно-коммунального, дорожного хозяйства и транспорта 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A51426" w:rsidRPr="00EA4C51" w:rsidTr="00C368EE">
        <w:tc>
          <w:tcPr>
            <w:tcW w:w="15021" w:type="dxa"/>
            <w:gridSpan w:val="5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 Привлечение институтов гражданского общества к работе по противодействию коррупции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(46.)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поиску, выбору и определению институтов гражданского общества, заинтересованных во взаимодействии по вопросам противодействия коррупции. Проведение совещаний с представителями общественных объединений, уставными задачами которых является участие в противодействии коррупции, в целях обмена опытом работы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EA4C51">
              <w:rPr>
                <w:sz w:val="24"/>
                <w:szCs w:val="24"/>
              </w:rPr>
              <w:t>Заключены:</w:t>
            </w:r>
          </w:p>
          <w:p w:rsidR="00A51426" w:rsidRPr="00EA4C51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hyperlink r:id="rId22" w:history="1">
              <w:r w:rsidRPr="00EA4C51">
                <w:rPr>
                  <w:rStyle w:val="ac"/>
                  <w:color w:val="auto"/>
                  <w:sz w:val="24"/>
                  <w:szCs w:val="24"/>
                  <w:u w:val="none"/>
                </w:rPr>
                <w:t>- соглашение о сотрудничестве по вопросам противодействия коррупции с Оренбургским филиалом Российской академии народного хозяйства и государственной службы при Президенте Российской Федерации от 13.05.2021 года</w:t>
              </w:r>
            </w:hyperlink>
            <w:r w:rsidRPr="00EA4C51">
              <w:rPr>
                <w:sz w:val="24"/>
                <w:szCs w:val="24"/>
              </w:rPr>
              <w:t>;</w:t>
            </w:r>
          </w:p>
          <w:p w:rsidR="00A51426" w:rsidRPr="00EA4C51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EA4C51">
              <w:rPr>
                <w:sz w:val="24"/>
                <w:szCs w:val="24"/>
              </w:rPr>
              <w:t xml:space="preserve">- </w:t>
            </w:r>
            <w:hyperlink r:id="rId23" w:history="1">
              <w:r w:rsidRPr="00EA4C51">
                <w:rPr>
                  <w:rStyle w:val="ac"/>
                  <w:color w:val="auto"/>
                  <w:sz w:val="24"/>
                  <w:szCs w:val="24"/>
                  <w:u w:val="none"/>
                </w:rPr>
                <w:t>соглашение о сотрудничестве по вопросам противодействия коррупции с ОРОО «Комитет по противодействию коррупции» от 23.04.2021 года</w:t>
              </w:r>
            </w:hyperlink>
            <w:r w:rsidRPr="00EA4C51">
              <w:rPr>
                <w:sz w:val="24"/>
                <w:szCs w:val="24"/>
              </w:rPr>
              <w:t>;</w:t>
            </w:r>
          </w:p>
          <w:p w:rsidR="00A51426" w:rsidRPr="00EA4C51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EA4C51">
              <w:rPr>
                <w:sz w:val="24"/>
                <w:szCs w:val="24"/>
              </w:rPr>
              <w:t xml:space="preserve">- </w:t>
            </w:r>
            <w:hyperlink r:id="rId24" w:history="1">
              <w:r w:rsidRPr="00EA4C51">
                <w:rPr>
                  <w:rStyle w:val="ac"/>
                  <w:color w:val="auto"/>
                  <w:sz w:val="24"/>
                  <w:szCs w:val="24"/>
                  <w:u w:val="none"/>
                </w:rPr>
                <w:t>соглашение о сотрудничестве</w:t>
              </w:r>
              <w:r w:rsidRPr="00EA4C51">
                <w:rPr>
                  <w:sz w:val="24"/>
                  <w:szCs w:val="24"/>
                </w:rPr>
                <w:t xml:space="preserve"> </w:t>
              </w:r>
              <w:r w:rsidRPr="00EA4C51">
                <w:rPr>
                  <w:rStyle w:val="ac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Оренбургским государственным университетом (универсальное) от 14 апреля 2021 года</w:t>
              </w:r>
            </w:hyperlink>
            <w:r w:rsidRPr="00EA4C51">
              <w:rPr>
                <w:sz w:val="24"/>
                <w:szCs w:val="24"/>
              </w:rPr>
              <w:t>;</w:t>
            </w:r>
          </w:p>
          <w:p w:rsidR="00A51426" w:rsidRPr="00EA4C51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EA4C51">
              <w:rPr>
                <w:sz w:val="24"/>
                <w:szCs w:val="24"/>
              </w:rPr>
              <w:t xml:space="preserve">- </w:t>
            </w:r>
            <w:hyperlink r:id="rId25" w:history="1">
              <w:r w:rsidRPr="00EA4C51">
                <w:rPr>
                  <w:rStyle w:val="ac"/>
                  <w:color w:val="auto"/>
                  <w:sz w:val="24"/>
                  <w:szCs w:val="24"/>
                  <w:u w:val="none"/>
                </w:rPr>
                <w:t>соглашение о сотрудничестве с ОРОО «Комитет по противодействию коррупции» при проведении экспертизы нормативных правовых актов и их проектов на коррупциогенность от 07.04.2021 года (договор присоединения)</w:t>
              </w:r>
            </w:hyperlink>
            <w:r w:rsidRPr="00EA4C51">
              <w:rPr>
                <w:sz w:val="24"/>
                <w:szCs w:val="24"/>
              </w:rPr>
              <w:t>;</w:t>
            </w:r>
          </w:p>
          <w:p w:rsidR="00A51426" w:rsidRPr="00EA4C51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EA4C51">
              <w:rPr>
                <w:sz w:val="24"/>
                <w:szCs w:val="24"/>
              </w:rPr>
              <w:t xml:space="preserve">- </w:t>
            </w:r>
            <w:hyperlink r:id="rId26" w:history="1">
              <w:r w:rsidRPr="00EA4C51">
                <w:rPr>
                  <w:rStyle w:val="ac"/>
                  <w:color w:val="auto"/>
                  <w:sz w:val="24"/>
                  <w:szCs w:val="24"/>
                  <w:u w:val="none"/>
                </w:rPr>
                <w:t>соглашение о сотрудничестве по вопросам противодействия коррупции с юридическим факультетом Оренбургского государственного университета от 16.03.2021 года</w:t>
              </w:r>
            </w:hyperlink>
            <w:r w:rsidRPr="00EA4C51">
              <w:rPr>
                <w:sz w:val="24"/>
                <w:szCs w:val="24"/>
              </w:rPr>
              <w:t>;</w:t>
            </w:r>
          </w:p>
          <w:p w:rsidR="00A51426" w:rsidRPr="00EA4C51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EA4C51">
              <w:rPr>
                <w:sz w:val="24"/>
                <w:szCs w:val="24"/>
              </w:rPr>
              <w:t xml:space="preserve">- </w:t>
            </w:r>
            <w:hyperlink r:id="rId27" w:history="1">
              <w:r w:rsidRPr="00EA4C51">
                <w:rPr>
                  <w:rStyle w:val="ac"/>
                  <w:color w:val="auto"/>
                  <w:sz w:val="24"/>
                  <w:szCs w:val="24"/>
                  <w:u w:val="none"/>
                </w:rPr>
                <w:t xml:space="preserve">соглашение о сотрудничестве по вопросам противодействия коррупции с Оренбургским институтом (филиалом) Московского государственного юридического университета (МГЮА) </w:t>
              </w:r>
              <w:r w:rsidRPr="00EA4C51">
                <w:rPr>
                  <w:rStyle w:val="ac"/>
                  <w:color w:val="auto"/>
                  <w:sz w:val="24"/>
                  <w:szCs w:val="24"/>
                  <w:u w:val="none"/>
                </w:rPr>
                <w:lastRenderedPageBreak/>
                <w:t>имени О.Е. Кутафина при взаимодействии  от 01.12.2020 года</w:t>
              </w:r>
            </w:hyperlink>
            <w:r w:rsidRPr="00EA4C51">
              <w:rPr>
                <w:sz w:val="24"/>
                <w:szCs w:val="24"/>
              </w:rPr>
              <w:t>.</w:t>
            </w:r>
          </w:p>
          <w:p w:rsidR="00A51426" w:rsidRPr="00EA4C51" w:rsidRDefault="00A51426" w:rsidP="00C368EE">
            <w:pPr>
              <w:jc w:val="both"/>
            </w:pPr>
            <w:r w:rsidRPr="00EA4C51">
              <w:t xml:space="preserve">Заключены соглашения о порядке взаимодействия министерства социального развития Оренбургской области с: </w:t>
            </w:r>
          </w:p>
          <w:p w:rsidR="00A51426" w:rsidRPr="00EA4C51" w:rsidRDefault="00A51426" w:rsidP="00C368EE">
            <w:pPr>
              <w:jc w:val="both"/>
            </w:pPr>
            <w:r w:rsidRPr="00EA4C51">
              <w:t xml:space="preserve">- АНПОО «Оренбургский экономико-юридический колледж» (заключено               08 декабря 2016 года); </w:t>
            </w:r>
          </w:p>
          <w:p w:rsidR="00A51426" w:rsidRPr="00EA4C51" w:rsidRDefault="00A51426" w:rsidP="00C368EE">
            <w:pPr>
              <w:jc w:val="both"/>
            </w:pPr>
            <w:r w:rsidRPr="00EA4C51">
              <w:t xml:space="preserve">- Оренбургским институтом (филиалом) ФГБОУ ВПО «Московский государственный университет имени                 О.Е. Кутафина (МГЮА)» (заключено                           10 октября 2014 года); </w:t>
            </w:r>
          </w:p>
          <w:p w:rsidR="00A51426" w:rsidRPr="00EA4C51" w:rsidRDefault="00A51426" w:rsidP="00C368EE">
            <w:pPr>
              <w:jc w:val="both"/>
            </w:pPr>
            <w:r w:rsidRPr="00EA4C51">
              <w:t xml:space="preserve">- ФГБОУ ВПО «Оренбургский государственный аграрный университет» (заключено 15 октября 2014 года); </w:t>
            </w:r>
          </w:p>
          <w:p w:rsidR="00A51426" w:rsidRPr="00EA4C51" w:rsidRDefault="00A51426" w:rsidP="00C368EE">
            <w:pPr>
              <w:jc w:val="both"/>
            </w:pPr>
            <w:r w:rsidRPr="00EA4C51">
              <w:t>- Юридическим факультетом ФГБОУ ВПО «Оренбургский государственный университет» (заключено 18 ноября 2014 года);</w:t>
            </w:r>
          </w:p>
          <w:p w:rsidR="00A51426" w:rsidRPr="00EA4C51" w:rsidRDefault="00A51426" w:rsidP="00C368EE">
            <w:pPr>
              <w:jc w:val="both"/>
            </w:pPr>
            <w:r w:rsidRPr="00EA4C51">
              <w:t>- Орским филиалом Аккредитованного образовательного частного учреждения высшего образования «Московский финансово-юридический университет МФЮА» (заключено 17 июня 2015 года);</w:t>
            </w:r>
          </w:p>
          <w:p w:rsidR="00A51426" w:rsidRPr="00EA4C51" w:rsidRDefault="00A51426" w:rsidP="00C368EE">
            <w:pPr>
              <w:jc w:val="both"/>
            </w:pPr>
            <w:r w:rsidRPr="00EA4C51">
              <w:t>- Оренбургской региональной общественной организацией «Комитет по противодействию коррупции» (заключено 21 апреля 2021 года);</w:t>
            </w:r>
          </w:p>
          <w:p w:rsidR="00A51426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EA4C51">
              <w:rPr>
                <w:sz w:val="24"/>
                <w:szCs w:val="24"/>
              </w:rPr>
              <w:t xml:space="preserve">- Оренбургским региональным отделением Общероссийской общественной организации «Центр противодействия коррупции в органах государственной власти» (заключено 20 </w:t>
            </w:r>
            <w:r w:rsidRPr="00EA4C51">
              <w:rPr>
                <w:sz w:val="24"/>
                <w:szCs w:val="24"/>
              </w:rPr>
              <w:lastRenderedPageBreak/>
              <w:t>сентя</w:t>
            </w:r>
            <w:r>
              <w:rPr>
                <w:sz w:val="24"/>
                <w:szCs w:val="24"/>
              </w:rPr>
              <w:t>бря 2023 года);</w:t>
            </w:r>
          </w:p>
          <w:p w:rsidR="00A51426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A305D7">
              <w:rPr>
                <w:sz w:val="24"/>
                <w:szCs w:val="24"/>
              </w:rPr>
              <w:t>- независимым экспертом антикоррупционной экспертизы нормативных правовых актов и проектов нормативных правовых актов Хондовым Д.В. (заключ</w:t>
            </w:r>
            <w:r>
              <w:rPr>
                <w:sz w:val="24"/>
                <w:szCs w:val="24"/>
              </w:rPr>
              <w:t>ено 24 ноября 2023).</w:t>
            </w:r>
          </w:p>
          <w:p w:rsidR="00A51426" w:rsidRPr="00A305D7" w:rsidRDefault="00A51426" w:rsidP="00C368EE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Также приглашен к сотрудничеству в сфере противодействия коррупции в </w:t>
            </w:r>
            <w:r w:rsidRPr="000E4926">
              <w:rPr>
                <w:sz w:val="24"/>
                <w:szCs w:val="24"/>
              </w:rPr>
              <w:t>качестве представителя гражданского общества председатель Оренбургской региональной общественной организации «Комитет по противодействию коррупции» Мардыко В.Л.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(47.)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советов, образованных при органах исполнительной власти, органах местного самоуправления, к осуществлению контроля за выполнением мероприятий по противодействию коррупции, предусмотренных соответствующими планами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Default="00A51426" w:rsidP="00C368EE">
            <w:pPr>
              <w:ind w:firstLine="708"/>
              <w:jc w:val="both"/>
            </w:pPr>
            <w:r w:rsidRPr="00EA4C51">
              <w:t>К работе совета и комиссии в сфере противодействия коррупции привлечен</w:t>
            </w:r>
            <w:r>
              <w:t>ы:</w:t>
            </w:r>
          </w:p>
          <w:p w:rsidR="00A51426" w:rsidRPr="004F04F9" w:rsidRDefault="00A51426" w:rsidP="00C368EE">
            <w:pPr>
              <w:ind w:firstLine="708"/>
              <w:jc w:val="both"/>
            </w:pPr>
            <w:r w:rsidRPr="00EA4C51">
              <w:t xml:space="preserve"> </w:t>
            </w:r>
            <w:r w:rsidRPr="004F04F9">
              <w:t>Передельская Светлана Рудольфовна – председатель профсоюзного комитета министерства социального развития Оренбургской области;</w:t>
            </w:r>
          </w:p>
          <w:p w:rsidR="00A51426" w:rsidRPr="004F04F9" w:rsidRDefault="00A51426" w:rsidP="00C368EE">
            <w:pPr>
              <w:ind w:firstLine="708"/>
              <w:jc w:val="both"/>
            </w:pPr>
            <w:r w:rsidRPr="004F04F9">
              <w:t>Воронина Ирина Аркадьевна – заведующая кафедрой теории государства и права и конституционного права юридического факультета ФГБОУ ВО «Оренбургский государственный университет»;</w:t>
            </w:r>
          </w:p>
          <w:p w:rsidR="00A51426" w:rsidRPr="004F04F9" w:rsidRDefault="00A51426" w:rsidP="00C368EE">
            <w:pPr>
              <w:ind w:firstLine="708"/>
              <w:jc w:val="both"/>
            </w:pPr>
            <w:r w:rsidRPr="004F04F9">
              <w:t xml:space="preserve">Харькова Ольга Михайловна – доцент кафедры государственного                                   и муниципального управления Института менеджмента, экономики                                   и предпринимательства ФГБОУ ВО «Оренбургский государственный </w:t>
            </w:r>
            <w:r w:rsidRPr="004F04F9">
              <w:lastRenderedPageBreak/>
              <w:t>университет»;</w:t>
            </w:r>
          </w:p>
          <w:p w:rsidR="00A51426" w:rsidRPr="00EA4C51" w:rsidRDefault="00A51426" w:rsidP="00C368EE">
            <w:pPr>
              <w:ind w:firstLine="708"/>
              <w:jc w:val="both"/>
            </w:pPr>
            <w:r w:rsidRPr="004F04F9">
              <w:t>Успанов Анатолий Мухамедович – представитель общественного совета при министерстве социального развития Оренбургской области, председатель исполкома Оренбургского регионального отделения Всероссийской общественной организации ветеранов «БОЕВОЕ БРАТСТВО</w:t>
            </w:r>
            <w:r>
              <w:t>».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(48.)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объединений, уставной задачей которых является участие в противодействии коррупции, и других институтов гражданского общества к деятельности по формированию в органах исполнительной власти, органах местного самоуправления отрицательного отношения к коррупции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В качестве представителя гражданского общества к деятельности привлечен председатель Оренбургской региональной общественной организации «Комитет по противодействию коррупции» Мардыко В.Л.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(49.)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институтов гражданского общества к разработке проектов правовых актов Оренбургской области по вопросам противодействия коррупции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Привлекалась заведующая кафедрой теории государства и права и конституционного права юридического факультета Оренбургского государственного университета Воронина Ирина Аркадьевна для согласования проектов нормативных правовых актов министерства социального развития Оренбургской области в сфере противодействия коррупции.</w:t>
            </w:r>
          </w:p>
        </w:tc>
      </w:tr>
      <w:tr w:rsidR="00A51426" w:rsidRPr="00EA4C51" w:rsidTr="00C368EE">
        <w:tc>
          <w:tcPr>
            <w:tcW w:w="567" w:type="dxa"/>
            <w:shd w:val="clear" w:color="auto" w:fill="auto"/>
          </w:tcPr>
          <w:p w:rsidR="00A51426" w:rsidRPr="000E4926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2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A51426" w:rsidRPr="000E4926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26">
              <w:rPr>
                <w:rFonts w:ascii="Times New Roman" w:hAnsi="Times New Roman" w:cs="Times New Roman"/>
                <w:szCs w:val="24"/>
              </w:rPr>
              <w:t>(50.)</w:t>
            </w:r>
          </w:p>
        </w:tc>
        <w:tc>
          <w:tcPr>
            <w:tcW w:w="4649" w:type="dxa"/>
            <w:shd w:val="clear" w:color="auto" w:fill="auto"/>
          </w:tcPr>
          <w:p w:rsidR="00A51426" w:rsidRPr="000E4926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2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дополнительному стимулированию институтов гражданского общества и отдельных граждан, активно занимающихся вопросами противодействия коррупции и достигших положительных </w:t>
            </w:r>
            <w:r w:rsidRPr="000E4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 этом направлении деятельности. 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2154" w:type="dxa"/>
            <w:shd w:val="clear" w:color="auto" w:fill="auto"/>
          </w:tcPr>
          <w:p w:rsidR="00A51426" w:rsidRPr="000E4926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A51426" w:rsidRPr="000E4926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26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shd w:val="clear" w:color="auto" w:fill="auto"/>
          </w:tcPr>
          <w:p w:rsidR="00A51426" w:rsidRPr="000E4926" w:rsidRDefault="00A51426" w:rsidP="00C368EE">
            <w:pPr>
              <w:jc w:val="both"/>
            </w:pPr>
            <w:r w:rsidRPr="000E4926">
              <w:t>Запланировано на 2 полугодие 2024 года.</w:t>
            </w:r>
          </w:p>
        </w:tc>
      </w:tr>
      <w:tr w:rsidR="00A51426" w:rsidRPr="00751015" w:rsidTr="00C368EE">
        <w:tc>
          <w:tcPr>
            <w:tcW w:w="567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(51.)</w:t>
            </w:r>
          </w:p>
        </w:tc>
        <w:tc>
          <w:tcPr>
            <w:tcW w:w="4649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2154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shd w:val="clear" w:color="auto" w:fill="auto"/>
          </w:tcPr>
          <w:p w:rsidR="00A51426" w:rsidRPr="00EA4C51" w:rsidRDefault="00A51426" w:rsidP="00C36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shd w:val="clear" w:color="auto" w:fill="auto"/>
          </w:tcPr>
          <w:p w:rsidR="00A51426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года на официальном сайте министерства в сети Интернет размещены материалы:</w:t>
            </w:r>
          </w:p>
          <w:p w:rsidR="00A51426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95EA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https://msr.orb.ru/presscenter/news/162265/</w:t>
              </w:r>
            </w:hyperlink>
            <w:r w:rsidRPr="00A95EA6">
              <w:rPr>
                <w:rFonts w:ascii="Times New Roman" w:hAnsi="Times New Roman" w:cs="Times New Roman"/>
                <w:sz w:val="24"/>
                <w:szCs w:val="24"/>
              </w:rPr>
              <w:t xml:space="preserve"> - «Проведен семинар для служащих министерства по вопросам декларационной кампании 2024 года»;</w:t>
            </w:r>
          </w:p>
          <w:p w:rsidR="00A51426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95EA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https://msr.orb.ru/presscenter/news/175829/</w:t>
              </w:r>
            </w:hyperlink>
            <w:r w:rsidRPr="00A95EA6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EA6">
              <w:rPr>
                <w:rFonts w:ascii="Times New Roman" w:hAnsi="Times New Roman" w:cs="Times New Roman"/>
                <w:sz w:val="24"/>
                <w:szCs w:val="24"/>
              </w:rPr>
              <w:t>оциологическое исследование мнения населения Оренбургской области о коррупции»;</w:t>
            </w:r>
          </w:p>
          <w:p w:rsidR="00A51426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95EA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https://msr.orb.ru/presscenter/news/180386/</w:t>
              </w:r>
            </w:hyperlink>
            <w:r w:rsidRPr="00A95E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5EA6">
              <w:rPr>
                <w:rFonts w:ascii="Times New Roman" w:hAnsi="Times New Roman" w:cs="Times New Roman"/>
                <w:sz w:val="24"/>
                <w:szCs w:val="24"/>
              </w:rPr>
              <w:t xml:space="preserve">Оренбуржцы могут обратиться на личный прием по вопросам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правонарушений;</w:t>
            </w:r>
          </w:p>
          <w:p w:rsidR="00A51426" w:rsidRPr="007D5AC8" w:rsidRDefault="00A51426" w:rsidP="00C36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D5AC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https://msr.orb.ru/presscenter/news/180746/</w:t>
              </w:r>
            </w:hyperlink>
            <w:r w:rsidRPr="007D5AC8">
              <w:rPr>
                <w:rFonts w:ascii="Times New Roman" w:hAnsi="Times New Roman" w:cs="Times New Roman"/>
                <w:sz w:val="24"/>
                <w:szCs w:val="24"/>
              </w:rPr>
              <w:t xml:space="preserve"> - «Молодые специалисты социальной защиты напишут четыре строчки против коррупции».</w:t>
            </w:r>
          </w:p>
        </w:tc>
      </w:tr>
    </w:tbl>
    <w:p w:rsidR="00A51426" w:rsidRPr="00751015" w:rsidRDefault="00A51426" w:rsidP="00A51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426" w:rsidRPr="00751015" w:rsidRDefault="00A51426" w:rsidP="00A51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426" w:rsidRPr="00D7518D" w:rsidRDefault="00A51426" w:rsidP="00437337">
      <w:pPr>
        <w:pStyle w:val="Style2"/>
        <w:widowControl/>
        <w:shd w:val="clear" w:color="auto" w:fill="FFFFFF" w:themeFill="background1"/>
        <w:spacing w:line="240" w:lineRule="auto"/>
        <w:rPr>
          <w:rStyle w:val="FontStyle27"/>
          <w:sz w:val="24"/>
        </w:rPr>
      </w:pPr>
      <w:bookmarkStart w:id="1" w:name="_GoBack"/>
      <w:bookmarkEnd w:id="1"/>
    </w:p>
    <w:sectPr w:rsidR="00A51426" w:rsidRPr="00D7518D" w:rsidSect="005D498B">
      <w:headerReference w:type="default" r:id="rId32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05" w:rsidRDefault="00553A05" w:rsidP="00F62A92">
      <w:r>
        <w:separator/>
      </w:r>
    </w:p>
  </w:endnote>
  <w:endnote w:type="continuationSeparator" w:id="0">
    <w:p w:rsidR="00553A05" w:rsidRDefault="00553A05" w:rsidP="00F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05" w:rsidRDefault="00553A05" w:rsidP="00F62A92">
      <w:r>
        <w:separator/>
      </w:r>
    </w:p>
  </w:footnote>
  <w:footnote w:type="continuationSeparator" w:id="0">
    <w:p w:rsidR="00553A05" w:rsidRDefault="00553A05" w:rsidP="00F6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348432"/>
      <w:docPartObj>
        <w:docPartGallery w:val="Page Numbers (Top of Page)"/>
        <w:docPartUnique/>
      </w:docPartObj>
    </w:sdtPr>
    <w:sdtEndPr/>
    <w:sdtContent>
      <w:p w:rsidR="00D127C4" w:rsidRDefault="00D127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426">
          <w:rPr>
            <w:noProof/>
          </w:rPr>
          <w:t>31</w:t>
        </w:r>
        <w:r>
          <w:fldChar w:fldCharType="end"/>
        </w:r>
      </w:p>
    </w:sdtContent>
  </w:sdt>
  <w:p w:rsidR="00D127C4" w:rsidRDefault="00D127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CEE"/>
    <w:multiLevelType w:val="hybridMultilevel"/>
    <w:tmpl w:val="88B4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91031"/>
    <w:multiLevelType w:val="hybridMultilevel"/>
    <w:tmpl w:val="30385AFC"/>
    <w:lvl w:ilvl="0" w:tplc="6CCA19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07DA3"/>
    <w:multiLevelType w:val="hybridMultilevel"/>
    <w:tmpl w:val="915AA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4C67"/>
    <w:multiLevelType w:val="hybridMultilevel"/>
    <w:tmpl w:val="A52052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3"/>
    <w:rsid w:val="00000F23"/>
    <w:rsid w:val="000059BB"/>
    <w:rsid w:val="0001179F"/>
    <w:rsid w:val="000128B4"/>
    <w:rsid w:val="00023547"/>
    <w:rsid w:val="000273B3"/>
    <w:rsid w:val="000308BD"/>
    <w:rsid w:val="00034338"/>
    <w:rsid w:val="0003571F"/>
    <w:rsid w:val="00035E31"/>
    <w:rsid w:val="00036DFE"/>
    <w:rsid w:val="00040871"/>
    <w:rsid w:val="000415F4"/>
    <w:rsid w:val="0004338E"/>
    <w:rsid w:val="0005743D"/>
    <w:rsid w:val="00075220"/>
    <w:rsid w:val="0008027A"/>
    <w:rsid w:val="00086FA3"/>
    <w:rsid w:val="00092B5E"/>
    <w:rsid w:val="00092F48"/>
    <w:rsid w:val="0009359B"/>
    <w:rsid w:val="00093686"/>
    <w:rsid w:val="00097183"/>
    <w:rsid w:val="000A6917"/>
    <w:rsid w:val="000B4FB7"/>
    <w:rsid w:val="000B6D4C"/>
    <w:rsid w:val="000D1BC2"/>
    <w:rsid w:val="000D3576"/>
    <w:rsid w:val="000E682B"/>
    <w:rsid w:val="000F2821"/>
    <w:rsid w:val="000F3242"/>
    <w:rsid w:val="000F55AF"/>
    <w:rsid w:val="00105FBE"/>
    <w:rsid w:val="00107025"/>
    <w:rsid w:val="00107B14"/>
    <w:rsid w:val="00124053"/>
    <w:rsid w:val="00140E32"/>
    <w:rsid w:val="0014651C"/>
    <w:rsid w:val="00147B2F"/>
    <w:rsid w:val="00161288"/>
    <w:rsid w:val="00165FB4"/>
    <w:rsid w:val="00167A78"/>
    <w:rsid w:val="00181D45"/>
    <w:rsid w:val="00181FAB"/>
    <w:rsid w:val="001906ED"/>
    <w:rsid w:val="00190A90"/>
    <w:rsid w:val="00191E91"/>
    <w:rsid w:val="00192EB0"/>
    <w:rsid w:val="00194699"/>
    <w:rsid w:val="001A71D8"/>
    <w:rsid w:val="001A78AF"/>
    <w:rsid w:val="001D2297"/>
    <w:rsid w:val="001D22F7"/>
    <w:rsid w:val="001D5EB7"/>
    <w:rsid w:val="001D7E83"/>
    <w:rsid w:val="001E302F"/>
    <w:rsid w:val="001F0146"/>
    <w:rsid w:val="001F4216"/>
    <w:rsid w:val="001F4A6B"/>
    <w:rsid w:val="001F6A01"/>
    <w:rsid w:val="002038A5"/>
    <w:rsid w:val="002042AA"/>
    <w:rsid w:val="00210F4A"/>
    <w:rsid w:val="00215466"/>
    <w:rsid w:val="00220F16"/>
    <w:rsid w:val="00222A64"/>
    <w:rsid w:val="00230D43"/>
    <w:rsid w:val="002320E7"/>
    <w:rsid w:val="0023488C"/>
    <w:rsid w:val="00236DDA"/>
    <w:rsid w:val="00252C13"/>
    <w:rsid w:val="002545F7"/>
    <w:rsid w:val="002627F7"/>
    <w:rsid w:val="002634F4"/>
    <w:rsid w:val="00266563"/>
    <w:rsid w:val="00267063"/>
    <w:rsid w:val="0027125E"/>
    <w:rsid w:val="00274689"/>
    <w:rsid w:val="0027502F"/>
    <w:rsid w:val="0027561C"/>
    <w:rsid w:val="00276D10"/>
    <w:rsid w:val="00280D66"/>
    <w:rsid w:val="002811C5"/>
    <w:rsid w:val="002822C9"/>
    <w:rsid w:val="002A1DE7"/>
    <w:rsid w:val="002A20F4"/>
    <w:rsid w:val="002B36FA"/>
    <w:rsid w:val="002C10F9"/>
    <w:rsid w:val="002C41EA"/>
    <w:rsid w:val="002C4FE1"/>
    <w:rsid w:val="002C7E14"/>
    <w:rsid w:val="002D2752"/>
    <w:rsid w:val="002E32B5"/>
    <w:rsid w:val="002E39A5"/>
    <w:rsid w:val="002E4EFC"/>
    <w:rsid w:val="002E74C0"/>
    <w:rsid w:val="002F085C"/>
    <w:rsid w:val="002F2DF8"/>
    <w:rsid w:val="002F2FAF"/>
    <w:rsid w:val="002F7688"/>
    <w:rsid w:val="00312CB5"/>
    <w:rsid w:val="00313799"/>
    <w:rsid w:val="003142D9"/>
    <w:rsid w:val="0031592F"/>
    <w:rsid w:val="00323492"/>
    <w:rsid w:val="00326F89"/>
    <w:rsid w:val="00332921"/>
    <w:rsid w:val="00333B46"/>
    <w:rsid w:val="003341FB"/>
    <w:rsid w:val="00334BD0"/>
    <w:rsid w:val="00337A1A"/>
    <w:rsid w:val="00340E75"/>
    <w:rsid w:val="00344E2F"/>
    <w:rsid w:val="00352132"/>
    <w:rsid w:val="003546C2"/>
    <w:rsid w:val="00354A63"/>
    <w:rsid w:val="00355BD4"/>
    <w:rsid w:val="003844F7"/>
    <w:rsid w:val="00386B38"/>
    <w:rsid w:val="00390502"/>
    <w:rsid w:val="003A016A"/>
    <w:rsid w:val="003A2D19"/>
    <w:rsid w:val="003A3DD5"/>
    <w:rsid w:val="003B16FA"/>
    <w:rsid w:val="003B19A1"/>
    <w:rsid w:val="003B2F40"/>
    <w:rsid w:val="003B55AC"/>
    <w:rsid w:val="003E0AA2"/>
    <w:rsid w:val="003E12A5"/>
    <w:rsid w:val="003F31BF"/>
    <w:rsid w:val="003F40DA"/>
    <w:rsid w:val="00404D7D"/>
    <w:rsid w:val="00410CBD"/>
    <w:rsid w:val="00413F6D"/>
    <w:rsid w:val="00415214"/>
    <w:rsid w:val="0042178A"/>
    <w:rsid w:val="00423BEF"/>
    <w:rsid w:val="00435EA5"/>
    <w:rsid w:val="00437337"/>
    <w:rsid w:val="00437E81"/>
    <w:rsid w:val="00441E8D"/>
    <w:rsid w:val="004529E9"/>
    <w:rsid w:val="0045303E"/>
    <w:rsid w:val="00470D0B"/>
    <w:rsid w:val="0047432A"/>
    <w:rsid w:val="00474A0C"/>
    <w:rsid w:val="00482ED9"/>
    <w:rsid w:val="004936DC"/>
    <w:rsid w:val="00496E3C"/>
    <w:rsid w:val="004971D5"/>
    <w:rsid w:val="0049772D"/>
    <w:rsid w:val="004A0B0E"/>
    <w:rsid w:val="004A2A55"/>
    <w:rsid w:val="004A53B6"/>
    <w:rsid w:val="004B0FE5"/>
    <w:rsid w:val="004B446C"/>
    <w:rsid w:val="004B6D36"/>
    <w:rsid w:val="004D0057"/>
    <w:rsid w:val="004E14B4"/>
    <w:rsid w:val="004E1D38"/>
    <w:rsid w:val="004E4769"/>
    <w:rsid w:val="004E4875"/>
    <w:rsid w:val="004E552E"/>
    <w:rsid w:val="004F3B36"/>
    <w:rsid w:val="004F3D75"/>
    <w:rsid w:val="00502CDA"/>
    <w:rsid w:val="00506EE1"/>
    <w:rsid w:val="00510322"/>
    <w:rsid w:val="00513893"/>
    <w:rsid w:val="00526C8A"/>
    <w:rsid w:val="0053028F"/>
    <w:rsid w:val="00530726"/>
    <w:rsid w:val="00537E20"/>
    <w:rsid w:val="00546F3B"/>
    <w:rsid w:val="005478B4"/>
    <w:rsid w:val="00553A05"/>
    <w:rsid w:val="00553B24"/>
    <w:rsid w:val="0055509A"/>
    <w:rsid w:val="005626BE"/>
    <w:rsid w:val="00564817"/>
    <w:rsid w:val="00564961"/>
    <w:rsid w:val="00564C61"/>
    <w:rsid w:val="0057411B"/>
    <w:rsid w:val="00591637"/>
    <w:rsid w:val="005A3F6B"/>
    <w:rsid w:val="005B7593"/>
    <w:rsid w:val="005C13A1"/>
    <w:rsid w:val="005C2BF4"/>
    <w:rsid w:val="005C3D15"/>
    <w:rsid w:val="005D498B"/>
    <w:rsid w:val="005E0FDD"/>
    <w:rsid w:val="005E50A1"/>
    <w:rsid w:val="005E55B0"/>
    <w:rsid w:val="005F3D44"/>
    <w:rsid w:val="005F5570"/>
    <w:rsid w:val="00601D8E"/>
    <w:rsid w:val="00602445"/>
    <w:rsid w:val="00603ADE"/>
    <w:rsid w:val="0060429D"/>
    <w:rsid w:val="006045A2"/>
    <w:rsid w:val="00617E89"/>
    <w:rsid w:val="00620382"/>
    <w:rsid w:val="00620AAE"/>
    <w:rsid w:val="00623923"/>
    <w:rsid w:val="006303D8"/>
    <w:rsid w:val="00630EDB"/>
    <w:rsid w:val="006337D8"/>
    <w:rsid w:val="00635361"/>
    <w:rsid w:val="00635C46"/>
    <w:rsid w:val="00644367"/>
    <w:rsid w:val="00645527"/>
    <w:rsid w:val="006509B4"/>
    <w:rsid w:val="00651D3D"/>
    <w:rsid w:val="00671D7D"/>
    <w:rsid w:val="006820E8"/>
    <w:rsid w:val="00682FBB"/>
    <w:rsid w:val="00683F09"/>
    <w:rsid w:val="006869D0"/>
    <w:rsid w:val="006A1330"/>
    <w:rsid w:val="006A5B2B"/>
    <w:rsid w:val="006A7F2D"/>
    <w:rsid w:val="006B256B"/>
    <w:rsid w:val="006B3A12"/>
    <w:rsid w:val="006B4DC9"/>
    <w:rsid w:val="006B5076"/>
    <w:rsid w:val="006C3188"/>
    <w:rsid w:val="006D6D6E"/>
    <w:rsid w:val="006D754B"/>
    <w:rsid w:val="006E0EA9"/>
    <w:rsid w:val="006E1C98"/>
    <w:rsid w:val="006E68EB"/>
    <w:rsid w:val="006E6E77"/>
    <w:rsid w:val="006E75DD"/>
    <w:rsid w:val="006F1F42"/>
    <w:rsid w:val="00712A65"/>
    <w:rsid w:val="00724AAB"/>
    <w:rsid w:val="007274AC"/>
    <w:rsid w:val="00746683"/>
    <w:rsid w:val="00753466"/>
    <w:rsid w:val="0075447B"/>
    <w:rsid w:val="00766B3C"/>
    <w:rsid w:val="00770304"/>
    <w:rsid w:val="00770F92"/>
    <w:rsid w:val="007805A8"/>
    <w:rsid w:val="0078394C"/>
    <w:rsid w:val="00783E0A"/>
    <w:rsid w:val="007977B7"/>
    <w:rsid w:val="007A0C2F"/>
    <w:rsid w:val="007A2CFF"/>
    <w:rsid w:val="007B6D73"/>
    <w:rsid w:val="007B7B20"/>
    <w:rsid w:val="007C2390"/>
    <w:rsid w:val="007C6FF4"/>
    <w:rsid w:val="007D1422"/>
    <w:rsid w:val="007D6834"/>
    <w:rsid w:val="007E2804"/>
    <w:rsid w:val="007E5277"/>
    <w:rsid w:val="007F0C1F"/>
    <w:rsid w:val="007F7D83"/>
    <w:rsid w:val="00802E63"/>
    <w:rsid w:val="00811FF6"/>
    <w:rsid w:val="00813B89"/>
    <w:rsid w:val="00815249"/>
    <w:rsid w:val="00816004"/>
    <w:rsid w:val="00816D56"/>
    <w:rsid w:val="00816DD8"/>
    <w:rsid w:val="0082042F"/>
    <w:rsid w:val="00821665"/>
    <w:rsid w:val="00825EC4"/>
    <w:rsid w:val="0082700D"/>
    <w:rsid w:val="00840881"/>
    <w:rsid w:val="00840B4B"/>
    <w:rsid w:val="00852B01"/>
    <w:rsid w:val="008676DE"/>
    <w:rsid w:val="00870353"/>
    <w:rsid w:val="00870458"/>
    <w:rsid w:val="0088013D"/>
    <w:rsid w:val="0089719B"/>
    <w:rsid w:val="008A74D4"/>
    <w:rsid w:val="008B171A"/>
    <w:rsid w:val="008C1926"/>
    <w:rsid w:val="008D076A"/>
    <w:rsid w:val="008D38D2"/>
    <w:rsid w:val="008E03EF"/>
    <w:rsid w:val="008E26C6"/>
    <w:rsid w:val="008E28F2"/>
    <w:rsid w:val="008E5424"/>
    <w:rsid w:val="008E6629"/>
    <w:rsid w:val="008F5236"/>
    <w:rsid w:val="008F5397"/>
    <w:rsid w:val="008F5800"/>
    <w:rsid w:val="008F5FB0"/>
    <w:rsid w:val="008F679E"/>
    <w:rsid w:val="00910E3C"/>
    <w:rsid w:val="009133F5"/>
    <w:rsid w:val="00913545"/>
    <w:rsid w:val="00913835"/>
    <w:rsid w:val="00914FAF"/>
    <w:rsid w:val="0092010D"/>
    <w:rsid w:val="00925770"/>
    <w:rsid w:val="009471FF"/>
    <w:rsid w:val="00956710"/>
    <w:rsid w:val="009632CA"/>
    <w:rsid w:val="00974602"/>
    <w:rsid w:val="009771D6"/>
    <w:rsid w:val="00991738"/>
    <w:rsid w:val="00994467"/>
    <w:rsid w:val="00997F69"/>
    <w:rsid w:val="009A19FD"/>
    <w:rsid w:val="009B00ED"/>
    <w:rsid w:val="009C0074"/>
    <w:rsid w:val="009C2058"/>
    <w:rsid w:val="009C2F7B"/>
    <w:rsid w:val="009C4BB9"/>
    <w:rsid w:val="009D36EE"/>
    <w:rsid w:val="009E282A"/>
    <w:rsid w:val="009E39A8"/>
    <w:rsid w:val="009F02BC"/>
    <w:rsid w:val="009F705A"/>
    <w:rsid w:val="00A03A84"/>
    <w:rsid w:val="00A068D3"/>
    <w:rsid w:val="00A11D93"/>
    <w:rsid w:val="00A11DB9"/>
    <w:rsid w:val="00A133A1"/>
    <w:rsid w:val="00A14062"/>
    <w:rsid w:val="00A140EF"/>
    <w:rsid w:val="00A15F53"/>
    <w:rsid w:val="00A24297"/>
    <w:rsid w:val="00A30940"/>
    <w:rsid w:val="00A30B7E"/>
    <w:rsid w:val="00A31DAE"/>
    <w:rsid w:val="00A376B0"/>
    <w:rsid w:val="00A46F9A"/>
    <w:rsid w:val="00A51010"/>
    <w:rsid w:val="00A51426"/>
    <w:rsid w:val="00A54FF7"/>
    <w:rsid w:val="00A57BC8"/>
    <w:rsid w:val="00A607AF"/>
    <w:rsid w:val="00A649F6"/>
    <w:rsid w:val="00A6517E"/>
    <w:rsid w:val="00A75316"/>
    <w:rsid w:val="00A810C1"/>
    <w:rsid w:val="00A83CB6"/>
    <w:rsid w:val="00A90D3B"/>
    <w:rsid w:val="00A971EC"/>
    <w:rsid w:val="00AA09A7"/>
    <w:rsid w:val="00AA3D49"/>
    <w:rsid w:val="00AB223A"/>
    <w:rsid w:val="00AB2D22"/>
    <w:rsid w:val="00AB614E"/>
    <w:rsid w:val="00AB6AF7"/>
    <w:rsid w:val="00AD2253"/>
    <w:rsid w:val="00AD4CC3"/>
    <w:rsid w:val="00AD67C9"/>
    <w:rsid w:val="00AE682E"/>
    <w:rsid w:val="00AF0058"/>
    <w:rsid w:val="00AF17E0"/>
    <w:rsid w:val="00B03984"/>
    <w:rsid w:val="00B0496C"/>
    <w:rsid w:val="00B17F3D"/>
    <w:rsid w:val="00B22F86"/>
    <w:rsid w:val="00B251E8"/>
    <w:rsid w:val="00B2677E"/>
    <w:rsid w:val="00B304FE"/>
    <w:rsid w:val="00B34CF4"/>
    <w:rsid w:val="00B36A8F"/>
    <w:rsid w:val="00B36ED4"/>
    <w:rsid w:val="00B51587"/>
    <w:rsid w:val="00B63501"/>
    <w:rsid w:val="00B840A0"/>
    <w:rsid w:val="00B91BCB"/>
    <w:rsid w:val="00B92421"/>
    <w:rsid w:val="00B976E3"/>
    <w:rsid w:val="00BA68D0"/>
    <w:rsid w:val="00BA6D3A"/>
    <w:rsid w:val="00BC279A"/>
    <w:rsid w:val="00BC403D"/>
    <w:rsid w:val="00BC435B"/>
    <w:rsid w:val="00BC5AA2"/>
    <w:rsid w:val="00BC6822"/>
    <w:rsid w:val="00BD2B1A"/>
    <w:rsid w:val="00BD5B2A"/>
    <w:rsid w:val="00BE082B"/>
    <w:rsid w:val="00BE0D4F"/>
    <w:rsid w:val="00BE3861"/>
    <w:rsid w:val="00BF1D3B"/>
    <w:rsid w:val="00BF2276"/>
    <w:rsid w:val="00C0112A"/>
    <w:rsid w:val="00C015E0"/>
    <w:rsid w:val="00C05C92"/>
    <w:rsid w:val="00C0708E"/>
    <w:rsid w:val="00C07D40"/>
    <w:rsid w:val="00C07DAD"/>
    <w:rsid w:val="00C1190F"/>
    <w:rsid w:val="00C16CE6"/>
    <w:rsid w:val="00C20066"/>
    <w:rsid w:val="00C2792C"/>
    <w:rsid w:val="00C31F88"/>
    <w:rsid w:val="00C32046"/>
    <w:rsid w:val="00C424C2"/>
    <w:rsid w:val="00C53432"/>
    <w:rsid w:val="00C6208E"/>
    <w:rsid w:val="00C874A4"/>
    <w:rsid w:val="00CA33E2"/>
    <w:rsid w:val="00CD06AE"/>
    <w:rsid w:val="00CD50BF"/>
    <w:rsid w:val="00CD6857"/>
    <w:rsid w:val="00CE778E"/>
    <w:rsid w:val="00CF0EF1"/>
    <w:rsid w:val="00D07730"/>
    <w:rsid w:val="00D127C4"/>
    <w:rsid w:val="00D24280"/>
    <w:rsid w:val="00D31E57"/>
    <w:rsid w:val="00D43D2A"/>
    <w:rsid w:val="00D4501D"/>
    <w:rsid w:val="00D47964"/>
    <w:rsid w:val="00D629CB"/>
    <w:rsid w:val="00D6334A"/>
    <w:rsid w:val="00D65CCF"/>
    <w:rsid w:val="00D73605"/>
    <w:rsid w:val="00D7518D"/>
    <w:rsid w:val="00D77922"/>
    <w:rsid w:val="00D83EAC"/>
    <w:rsid w:val="00D91681"/>
    <w:rsid w:val="00D916AE"/>
    <w:rsid w:val="00D93987"/>
    <w:rsid w:val="00D94CE8"/>
    <w:rsid w:val="00D96471"/>
    <w:rsid w:val="00D971B8"/>
    <w:rsid w:val="00DA27AE"/>
    <w:rsid w:val="00DA3E5F"/>
    <w:rsid w:val="00DA4DBF"/>
    <w:rsid w:val="00DA7155"/>
    <w:rsid w:val="00DB2BC9"/>
    <w:rsid w:val="00DB6DC9"/>
    <w:rsid w:val="00DB71D9"/>
    <w:rsid w:val="00DB75D2"/>
    <w:rsid w:val="00DC2688"/>
    <w:rsid w:val="00DC4D1D"/>
    <w:rsid w:val="00DD0678"/>
    <w:rsid w:val="00DE05ED"/>
    <w:rsid w:val="00DE0BA3"/>
    <w:rsid w:val="00DE5D55"/>
    <w:rsid w:val="00DE6FDD"/>
    <w:rsid w:val="00DF3D97"/>
    <w:rsid w:val="00DF448F"/>
    <w:rsid w:val="00DF6A1F"/>
    <w:rsid w:val="00E03645"/>
    <w:rsid w:val="00E04341"/>
    <w:rsid w:val="00E068ED"/>
    <w:rsid w:val="00E07240"/>
    <w:rsid w:val="00E10A1D"/>
    <w:rsid w:val="00E1362D"/>
    <w:rsid w:val="00E13A07"/>
    <w:rsid w:val="00E159C4"/>
    <w:rsid w:val="00E30CAD"/>
    <w:rsid w:val="00E37EDD"/>
    <w:rsid w:val="00E42A4A"/>
    <w:rsid w:val="00E47229"/>
    <w:rsid w:val="00E50485"/>
    <w:rsid w:val="00E52B1C"/>
    <w:rsid w:val="00E52C64"/>
    <w:rsid w:val="00E56F3B"/>
    <w:rsid w:val="00E604FB"/>
    <w:rsid w:val="00E70106"/>
    <w:rsid w:val="00E71696"/>
    <w:rsid w:val="00E73279"/>
    <w:rsid w:val="00E80AAD"/>
    <w:rsid w:val="00E8384C"/>
    <w:rsid w:val="00E83E59"/>
    <w:rsid w:val="00E8713C"/>
    <w:rsid w:val="00E95019"/>
    <w:rsid w:val="00EA0C45"/>
    <w:rsid w:val="00EA1B9B"/>
    <w:rsid w:val="00EA2C9A"/>
    <w:rsid w:val="00EA3645"/>
    <w:rsid w:val="00EA4CBF"/>
    <w:rsid w:val="00EA67E1"/>
    <w:rsid w:val="00EB5438"/>
    <w:rsid w:val="00EC16CE"/>
    <w:rsid w:val="00EC1DD6"/>
    <w:rsid w:val="00EC3BBB"/>
    <w:rsid w:val="00ED1022"/>
    <w:rsid w:val="00ED56DC"/>
    <w:rsid w:val="00ED6399"/>
    <w:rsid w:val="00ED70BD"/>
    <w:rsid w:val="00EE1A2D"/>
    <w:rsid w:val="00EE4BDE"/>
    <w:rsid w:val="00EE4FAC"/>
    <w:rsid w:val="00EF1FA2"/>
    <w:rsid w:val="00F0414B"/>
    <w:rsid w:val="00F0704B"/>
    <w:rsid w:val="00F0755D"/>
    <w:rsid w:val="00F1599A"/>
    <w:rsid w:val="00F235DC"/>
    <w:rsid w:val="00F2417B"/>
    <w:rsid w:val="00F251FE"/>
    <w:rsid w:val="00F25704"/>
    <w:rsid w:val="00F30D82"/>
    <w:rsid w:val="00F31A7C"/>
    <w:rsid w:val="00F32A4B"/>
    <w:rsid w:val="00F33CE4"/>
    <w:rsid w:val="00F463BC"/>
    <w:rsid w:val="00F523B0"/>
    <w:rsid w:val="00F608E5"/>
    <w:rsid w:val="00F62A92"/>
    <w:rsid w:val="00F72743"/>
    <w:rsid w:val="00F73D31"/>
    <w:rsid w:val="00F82260"/>
    <w:rsid w:val="00F912DF"/>
    <w:rsid w:val="00F93246"/>
    <w:rsid w:val="00F953F8"/>
    <w:rsid w:val="00FB4706"/>
    <w:rsid w:val="00FD07C0"/>
    <w:rsid w:val="00FD3A14"/>
    <w:rsid w:val="00FD44EB"/>
    <w:rsid w:val="00FD7226"/>
    <w:rsid w:val="00FE1CF6"/>
    <w:rsid w:val="00FE34C8"/>
    <w:rsid w:val="00FE4A22"/>
    <w:rsid w:val="00FE66A1"/>
    <w:rsid w:val="00FE75F0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B295"/>
  <w15:docId w15:val="{3D798F71-1E1E-4F14-8601-A4CD7BA9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2A5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74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2A92"/>
    <w:pPr>
      <w:spacing w:line="326" w:lineRule="exact"/>
      <w:ind w:hanging="1008"/>
    </w:pPr>
  </w:style>
  <w:style w:type="paragraph" w:customStyle="1" w:styleId="Style2">
    <w:name w:val="Style2"/>
    <w:basedOn w:val="a"/>
    <w:uiPriority w:val="99"/>
    <w:rsid w:val="00F62A92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F62A92"/>
  </w:style>
  <w:style w:type="paragraph" w:customStyle="1" w:styleId="Style4">
    <w:name w:val="Style4"/>
    <w:basedOn w:val="a"/>
    <w:uiPriority w:val="99"/>
    <w:rsid w:val="00F62A92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F62A92"/>
    <w:pPr>
      <w:spacing w:line="283" w:lineRule="exact"/>
    </w:pPr>
  </w:style>
  <w:style w:type="paragraph" w:customStyle="1" w:styleId="Style6">
    <w:name w:val="Style6"/>
    <w:basedOn w:val="a"/>
    <w:uiPriority w:val="99"/>
    <w:rsid w:val="00F62A92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F62A92"/>
    <w:pPr>
      <w:spacing w:line="293" w:lineRule="exact"/>
    </w:pPr>
  </w:style>
  <w:style w:type="paragraph" w:customStyle="1" w:styleId="Style8">
    <w:name w:val="Style8"/>
    <w:basedOn w:val="a"/>
    <w:uiPriority w:val="99"/>
    <w:rsid w:val="00F62A92"/>
  </w:style>
  <w:style w:type="paragraph" w:customStyle="1" w:styleId="Style17">
    <w:name w:val="Style17"/>
    <w:basedOn w:val="a"/>
    <w:uiPriority w:val="99"/>
    <w:rsid w:val="00F62A92"/>
    <w:pPr>
      <w:spacing w:line="328" w:lineRule="exact"/>
    </w:pPr>
  </w:style>
  <w:style w:type="paragraph" w:customStyle="1" w:styleId="Style18">
    <w:name w:val="Style18"/>
    <w:basedOn w:val="a"/>
    <w:uiPriority w:val="99"/>
    <w:rsid w:val="00F62A92"/>
    <w:pPr>
      <w:spacing w:line="326" w:lineRule="exact"/>
      <w:ind w:firstLine="235"/>
    </w:pPr>
  </w:style>
  <w:style w:type="paragraph" w:customStyle="1" w:styleId="Style23">
    <w:name w:val="Style23"/>
    <w:basedOn w:val="a"/>
    <w:uiPriority w:val="99"/>
    <w:rsid w:val="00F62A92"/>
    <w:pPr>
      <w:spacing w:line="322" w:lineRule="exact"/>
      <w:jc w:val="both"/>
    </w:pPr>
  </w:style>
  <w:style w:type="character" w:customStyle="1" w:styleId="FontStyle26">
    <w:name w:val="Font Style26"/>
    <w:uiPriority w:val="99"/>
    <w:rsid w:val="00F62A92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qFormat/>
    <w:rsid w:val="00F62A9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F62A92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F62A92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A0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34BD0"/>
  </w:style>
  <w:style w:type="paragraph" w:customStyle="1" w:styleId="ab">
    <w:name w:val="Знак"/>
    <w:basedOn w:val="a"/>
    <w:rsid w:val="00DD06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6E1C98"/>
    <w:rPr>
      <w:color w:val="0000FF"/>
      <w:u w:val="single"/>
    </w:rPr>
  </w:style>
  <w:style w:type="character" w:customStyle="1" w:styleId="extended-textshort">
    <w:name w:val="extended-text__short"/>
    <w:basedOn w:val="a0"/>
    <w:rsid w:val="00390502"/>
  </w:style>
  <w:style w:type="table" w:styleId="ad">
    <w:name w:val="Table Grid"/>
    <w:basedOn w:val="a1"/>
    <w:uiPriority w:val="59"/>
    <w:rsid w:val="001A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aliases w:val="- список"/>
    <w:basedOn w:val="a"/>
    <w:link w:val="af"/>
    <w:uiPriority w:val="34"/>
    <w:qFormat/>
    <w:rsid w:val="004A2A55"/>
    <w:pPr>
      <w:ind w:left="720"/>
      <w:contextualSpacing/>
    </w:pPr>
  </w:style>
  <w:style w:type="paragraph" w:customStyle="1" w:styleId="Default">
    <w:name w:val="Default"/>
    <w:rsid w:val="00210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43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1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5142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514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1426"/>
    <w:rPr>
      <w:rFonts w:ascii="Courier New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A51426"/>
  </w:style>
  <w:style w:type="character" w:customStyle="1" w:styleId="af">
    <w:name w:val="Абзац списка Знак"/>
    <w:aliases w:val="- список Знак"/>
    <w:link w:val="ae"/>
    <w:uiPriority w:val="34"/>
    <w:locked/>
    <w:rsid w:val="00A51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rsid w:val="00A51426"/>
  </w:style>
  <w:style w:type="character" w:styleId="af1">
    <w:name w:val="Emphasis"/>
    <w:basedOn w:val="a0"/>
    <w:uiPriority w:val="20"/>
    <w:qFormat/>
    <w:rsid w:val="00A51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sr.orb.ru/documents/26627/" TargetMode="External"/><Relationship Id="rId18" Type="http://schemas.openxmlformats.org/officeDocument/2006/relationships/hyperlink" Target="consultantplus://offline/ref=684792AAF5C3E1902FC6619445BAAED089C6223FB35F9276A10C32D75D0DF59B1DA024BD3B19DBEC66BFF88259VD01M" TargetMode="External"/><Relationship Id="rId26" Type="http://schemas.openxmlformats.org/officeDocument/2006/relationships/hyperlink" Target="https://msr.orb.ru/documents/2662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sr.orb.ru/activity/590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sr.orb.ru/documents/26628/" TargetMode="External"/><Relationship Id="rId17" Type="http://schemas.openxmlformats.org/officeDocument/2006/relationships/hyperlink" Target="consultantplus://offline/ref=684792AAF5C3E1902FC6619445BAAED089C5233CB8599276A10C32D75D0DF59B1DA024BD3B19DBEC66BFF88259VD01M" TargetMode="External"/><Relationship Id="rId25" Type="http://schemas.openxmlformats.org/officeDocument/2006/relationships/hyperlink" Target="https://msr.orb.ru/documents/26628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sr.orb.ru/documents/41021/" TargetMode="External"/><Relationship Id="rId20" Type="http://schemas.openxmlformats.org/officeDocument/2006/relationships/hyperlink" Target="https://msr.orb.ru/activity/5901/" TargetMode="External"/><Relationship Id="rId29" Type="http://schemas.openxmlformats.org/officeDocument/2006/relationships/hyperlink" Target="https://msr.orb.ru/presscenter/news/17582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r.orb.ru/documents/26629/" TargetMode="External"/><Relationship Id="rId24" Type="http://schemas.openxmlformats.org/officeDocument/2006/relationships/hyperlink" Target="https://msr.orb.ru/documents/26629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sr.orb.ru/activity/8780/" TargetMode="External"/><Relationship Id="rId23" Type="http://schemas.openxmlformats.org/officeDocument/2006/relationships/hyperlink" Target="https://msr.orb.ru/documents/26631/" TargetMode="External"/><Relationship Id="rId28" Type="http://schemas.openxmlformats.org/officeDocument/2006/relationships/hyperlink" Target="https://msr.orb.ru/presscenter/news/162265/" TargetMode="External"/><Relationship Id="rId10" Type="http://schemas.openxmlformats.org/officeDocument/2006/relationships/hyperlink" Target="https://msr.orb.ru/documents/26631/" TargetMode="External"/><Relationship Id="rId19" Type="http://schemas.openxmlformats.org/officeDocument/2006/relationships/hyperlink" Target="mailto:szn@mail.orb.ru" TargetMode="External"/><Relationship Id="rId31" Type="http://schemas.openxmlformats.org/officeDocument/2006/relationships/hyperlink" Target="https://msr.orb.ru/presscenter/news/1807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r.orb.ru/documents/26632/" TargetMode="External"/><Relationship Id="rId14" Type="http://schemas.openxmlformats.org/officeDocument/2006/relationships/hyperlink" Target="https://msr.orb.ru/documents/26626/" TargetMode="External"/><Relationship Id="rId22" Type="http://schemas.openxmlformats.org/officeDocument/2006/relationships/hyperlink" Target="https://msr.orb.ru/documents/26632/" TargetMode="External"/><Relationship Id="rId27" Type="http://schemas.openxmlformats.org/officeDocument/2006/relationships/hyperlink" Target="https://msr.orb.ru/documents/26626/" TargetMode="External"/><Relationship Id="rId30" Type="http://schemas.openxmlformats.org/officeDocument/2006/relationships/hyperlink" Target="https://msr.orb.ru/presscenter/news/180386/" TargetMode="External"/><Relationship Id="rId8" Type="http://schemas.openxmlformats.org/officeDocument/2006/relationships/hyperlink" Target="https://msr.orb.ru/documents/41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E304-964B-41CC-BC4F-81B2A912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31</Pages>
  <Words>6763</Words>
  <Characters>38553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Капусткина Наталья Николаевна</cp:lastModifiedBy>
  <cp:revision>43</cp:revision>
  <cp:lastPrinted>2024-07-02T05:48:00Z</cp:lastPrinted>
  <dcterms:created xsi:type="dcterms:W3CDTF">2021-06-21T05:31:00Z</dcterms:created>
  <dcterms:modified xsi:type="dcterms:W3CDTF">2024-07-05T07:06:00Z</dcterms:modified>
</cp:coreProperties>
</file>