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78" w:rsidRDefault="009240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4078" w:rsidRDefault="00924078">
      <w:pPr>
        <w:pStyle w:val="ConsPlusNormal"/>
        <w:jc w:val="both"/>
        <w:outlineLvl w:val="0"/>
      </w:pPr>
    </w:p>
    <w:p w:rsidR="00924078" w:rsidRDefault="00924078">
      <w:pPr>
        <w:pStyle w:val="ConsPlusTitle"/>
        <w:jc w:val="center"/>
        <w:outlineLvl w:val="0"/>
      </w:pPr>
      <w:r>
        <w:t>МИНИСТЕРСТВО СОЦИАЛЬНОГО РАЗВИТИЯ</w:t>
      </w:r>
    </w:p>
    <w:p w:rsidR="00924078" w:rsidRDefault="00924078">
      <w:pPr>
        <w:pStyle w:val="ConsPlusTitle"/>
        <w:jc w:val="center"/>
      </w:pPr>
      <w:r>
        <w:t>ОРЕНБУРГСКОЙ ОБЛАСТИ</w:t>
      </w:r>
    </w:p>
    <w:p w:rsidR="00924078" w:rsidRDefault="00924078">
      <w:pPr>
        <w:pStyle w:val="ConsPlusTitle"/>
        <w:jc w:val="center"/>
      </w:pPr>
    </w:p>
    <w:p w:rsidR="00924078" w:rsidRDefault="00924078">
      <w:pPr>
        <w:pStyle w:val="ConsPlusTitle"/>
        <w:jc w:val="center"/>
      </w:pPr>
      <w:r>
        <w:t>ПРИКАЗ</w:t>
      </w:r>
    </w:p>
    <w:p w:rsidR="00924078" w:rsidRDefault="00924078">
      <w:pPr>
        <w:pStyle w:val="ConsPlusTitle"/>
        <w:jc w:val="center"/>
      </w:pPr>
      <w:r>
        <w:t>от 24 сентября 2014 г. N 398</w:t>
      </w:r>
    </w:p>
    <w:p w:rsidR="00924078" w:rsidRDefault="00924078">
      <w:pPr>
        <w:pStyle w:val="ConsPlusTitle"/>
        <w:jc w:val="center"/>
      </w:pPr>
    </w:p>
    <w:p w:rsidR="00924078" w:rsidRDefault="00924078">
      <w:pPr>
        <w:pStyle w:val="ConsPlusTitle"/>
        <w:jc w:val="center"/>
      </w:pPr>
      <w:r>
        <w:t>Об утверждении Положения о порядке формирования</w:t>
      </w:r>
    </w:p>
    <w:p w:rsidR="00924078" w:rsidRDefault="00924078">
      <w:pPr>
        <w:pStyle w:val="ConsPlusTitle"/>
        <w:jc w:val="center"/>
      </w:pPr>
      <w:r>
        <w:t>и ведения регистра получателей социальных услуг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и в целях организации работы по формированию и ведению регистра получателей социальных услуг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ПРИКАЗЫВАЮ: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регистра получателей социальных услуг согласно приложению.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>2. Определить отдел организации социального обслуживания (Бабина Н.Н.), отдел реабилитации инвалидов (Сябренко М.Ф.), отдел профилактики социального сиротства (Герасимова Н.П.) ответственными отделами за формирование и ведение регистра получателей социальных услуг в соответствии с направлениями деятельности отделов.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>3. Отделу информационных технологий (Чистяков В.В.) обеспечить разработку и техническое сопровождение деятельности по ведению регистра получателей социальных услуг.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 части курируемых направлений возложить на первого заместителя министра Демина В.В., заместителей министра Палатову Р.А., Пикалову Г.Ф.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>5. Приказ вступает в силу после его опубликования, но не ранее 1 января 2015 года.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24078" w:rsidRDefault="00924078">
      <w:pPr>
        <w:pStyle w:val="ConsPlusNormal"/>
        <w:jc w:val="right"/>
      </w:pPr>
      <w:r>
        <w:t>Министра</w:t>
      </w:r>
    </w:p>
    <w:p w:rsidR="00924078" w:rsidRDefault="00924078">
      <w:pPr>
        <w:pStyle w:val="ConsPlusNormal"/>
        <w:jc w:val="right"/>
      </w:pPr>
      <w:r>
        <w:t>социального развития</w:t>
      </w:r>
    </w:p>
    <w:p w:rsidR="00924078" w:rsidRDefault="00924078">
      <w:pPr>
        <w:pStyle w:val="ConsPlusNormal"/>
        <w:jc w:val="right"/>
      </w:pPr>
      <w:r>
        <w:t>Оренбургской области</w:t>
      </w:r>
    </w:p>
    <w:p w:rsidR="00924078" w:rsidRDefault="00924078">
      <w:pPr>
        <w:pStyle w:val="ConsPlusNormal"/>
        <w:jc w:val="right"/>
      </w:pPr>
      <w:r>
        <w:t>Т.С.САМОХИНА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right"/>
        <w:outlineLvl w:val="0"/>
      </w:pPr>
      <w:r>
        <w:t>Приложение</w:t>
      </w:r>
    </w:p>
    <w:p w:rsidR="00924078" w:rsidRDefault="00924078">
      <w:pPr>
        <w:pStyle w:val="ConsPlusNormal"/>
        <w:jc w:val="right"/>
      </w:pPr>
      <w:r>
        <w:t>к приказу</w:t>
      </w:r>
    </w:p>
    <w:p w:rsidR="00924078" w:rsidRDefault="00924078">
      <w:pPr>
        <w:pStyle w:val="ConsPlusNormal"/>
        <w:jc w:val="right"/>
      </w:pPr>
      <w:r>
        <w:t>Министерства</w:t>
      </w:r>
    </w:p>
    <w:p w:rsidR="00924078" w:rsidRDefault="00924078">
      <w:pPr>
        <w:pStyle w:val="ConsPlusNormal"/>
        <w:jc w:val="right"/>
      </w:pPr>
      <w:r>
        <w:t>социального развития</w:t>
      </w:r>
    </w:p>
    <w:p w:rsidR="00924078" w:rsidRDefault="00924078">
      <w:pPr>
        <w:pStyle w:val="ConsPlusNormal"/>
        <w:jc w:val="right"/>
      </w:pPr>
      <w:r>
        <w:t>Оренбургской области</w:t>
      </w:r>
    </w:p>
    <w:p w:rsidR="00924078" w:rsidRDefault="00924078">
      <w:pPr>
        <w:pStyle w:val="ConsPlusNormal"/>
        <w:jc w:val="right"/>
      </w:pPr>
      <w:r>
        <w:t>от 24 сентября 2014 г. N 398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Title"/>
        <w:jc w:val="center"/>
      </w:pPr>
      <w:bookmarkStart w:id="0" w:name="P40"/>
      <w:bookmarkEnd w:id="0"/>
      <w:r>
        <w:t>Положение</w:t>
      </w:r>
    </w:p>
    <w:p w:rsidR="00924078" w:rsidRDefault="00924078">
      <w:pPr>
        <w:pStyle w:val="ConsPlusTitle"/>
        <w:jc w:val="center"/>
      </w:pPr>
      <w:r>
        <w:t>о порядке формирования и ведения</w:t>
      </w:r>
    </w:p>
    <w:p w:rsidR="00924078" w:rsidRDefault="00924078">
      <w:pPr>
        <w:pStyle w:val="ConsPlusTitle"/>
        <w:jc w:val="center"/>
      </w:pPr>
      <w:r>
        <w:lastRenderedPageBreak/>
        <w:t>регистра получателей социальных услуг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>1. Настоящее Положение устанавливает порядок формирования и ведения регистра получателей социальных услуг Оренбургской области области (далее - регистр).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2. Регистр является информационной системой в сфере социального обслуживания, функции оператора которой осуществляются министерством социального развития Оренбургской области (далее - министерство) и организациями, с которыми министерство заключило договоры об эксплуатации регистра (далее - организации).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3. Формирование и ведение регистра осуществляется в электронной форме уполномоченными отделами министерства, курирующими соответствующие организации социального обслуживания, формы и виды социальных услуг в целях обеспечения сбора, хранения, обработки и предоставления информации о получателях социальных услуг в порядке, установленном настоящим Положением.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4. Формирование и ведение регистра осуществляется на </w:t>
      </w:r>
      <w:proofErr w:type="gramStart"/>
      <w:r>
        <w:t>основании</w:t>
      </w:r>
      <w:proofErr w:type="gramEnd"/>
      <w:r>
        <w:t xml:space="preserve"> сведений, предоставляемых в министерство поставщиками социальных услуг (далее - информация).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5. Регистр содержит следующую информацию о получателе социальных услуг: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2) фамилия, имя, отчество;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4) пол;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5) адрес (место жительства), контактный телефон;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9) дата оформления и номер индивидуальной программы;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924078" w:rsidRDefault="00924078">
      <w:pPr>
        <w:pStyle w:val="ConsPlusNormal"/>
        <w:spacing w:before="220"/>
        <w:ind w:firstLine="540"/>
        <w:jc w:val="both"/>
      </w:pPr>
      <w:proofErr w:type="gramStart"/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proofErr w:type="gramEnd"/>
    </w:p>
    <w:p w:rsidR="00924078" w:rsidRDefault="00924078">
      <w:pPr>
        <w:pStyle w:val="ConsPlusNormal"/>
        <w:spacing w:before="220"/>
        <w:ind w:firstLine="540"/>
        <w:jc w:val="both"/>
      </w:pPr>
      <w:r>
        <w:t>12) иную информацию, определенную Правительством Российской Федерации.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6. Оригиналы или заверенные в установленном </w:t>
      </w:r>
      <w:proofErr w:type="gramStart"/>
      <w:r>
        <w:t>порядке</w:t>
      </w:r>
      <w:proofErr w:type="gramEnd"/>
      <w:r>
        <w:t xml:space="preserve"> копии указанных сведений подлежат обязательному хранению у поставщика социальных услуг без срока давности.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Информация относится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к персональным данным граждан (физических лиц) и представляется поставщиками социальных услуг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lastRenderedPageBreak/>
        <w:t>7. Министерство, организации и поставщики социальных услуг обеспечивают конфиденциальность и безопасность информации.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8. Межведомственное информационное взаимодействие в </w:t>
      </w:r>
      <w:proofErr w:type="gramStart"/>
      <w:r>
        <w:t>целях</w:t>
      </w:r>
      <w:proofErr w:type="gramEnd"/>
      <w:r>
        <w:t xml:space="preserve"> формирования и ведения регистра осуществляется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9.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10. Поставщики социальных услуг несут ответственность за достоверность и актуальность предоставляемой информации.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11. Министерство осуществляет проверку достоверности и актуальности представленной информации.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12. Включение в регистр информации осуществляется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13. При изменении у поставщиков социальных услуг данных о потребителях социальных услуг информация, содержащаяся в регистре, подлежит обязательному обновлению не позднее 10 дней со дня указанных изменений.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14. Основанием для исключения из регистра информации о получателе социальных услуг является утрата им права на получение социальных услуг.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Исключение из регистра информации осуществляется не позднее 10 дней со дня утраты получателем социальных услуг права на их получение.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15. Информация используется министерством и поставщиками социальных услуг в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Физические и юридические лица вправе безвозмездно получать сведения, содержащиеся в регистре, в виде выписок о конкретных поставщиках социальных услуг, путем направления в министерство письменного заявления о предоставлении выписки.</w:t>
      </w:r>
      <w:proofErr w:type="gramEnd"/>
    </w:p>
    <w:p w:rsidR="00924078" w:rsidRDefault="00924078">
      <w:pPr>
        <w:pStyle w:val="ConsPlusNormal"/>
        <w:spacing w:before="220"/>
        <w:ind w:firstLine="540"/>
        <w:jc w:val="both"/>
      </w:pPr>
      <w:r>
        <w:t xml:space="preserve">Срок представления сведений, содержащихся в </w:t>
      </w:r>
      <w:proofErr w:type="gramStart"/>
      <w:r>
        <w:t>регистре</w:t>
      </w:r>
      <w:proofErr w:type="gramEnd"/>
      <w:r>
        <w:t>, не может превышать 30 дней со дня поступления заявления о предоставлении выписки.</w:t>
      </w:r>
    </w:p>
    <w:p w:rsidR="00924078" w:rsidRDefault="009240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4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078" w:rsidRDefault="009240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078" w:rsidRDefault="009240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078" w:rsidRDefault="009240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4078" w:rsidRDefault="0092407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078" w:rsidRDefault="00924078">
            <w:pPr>
              <w:spacing w:after="1" w:line="0" w:lineRule="atLeast"/>
            </w:pPr>
          </w:p>
        </w:tc>
      </w:tr>
    </w:tbl>
    <w:p w:rsidR="00924078" w:rsidRDefault="00924078">
      <w:pPr>
        <w:pStyle w:val="ConsPlusNormal"/>
        <w:spacing w:before="280"/>
        <w:ind w:firstLine="540"/>
        <w:jc w:val="both"/>
      </w:pPr>
      <w:r>
        <w:t xml:space="preserve">16. </w:t>
      </w:r>
      <w:hyperlink w:anchor="P89" w:history="1">
        <w:r>
          <w:rPr>
            <w:color w:val="0000FF"/>
          </w:rPr>
          <w:t>Выписка</w:t>
        </w:r>
      </w:hyperlink>
      <w:r>
        <w:t xml:space="preserve"> из регистра оформляется на </w:t>
      </w:r>
      <w:proofErr w:type="gramStart"/>
      <w:r>
        <w:t>бланке</w:t>
      </w:r>
      <w:proofErr w:type="gramEnd"/>
      <w:r>
        <w:t xml:space="preserve"> установленного образца, согласно приложению и подписывается заместителем министра.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right"/>
        <w:outlineLvl w:val="1"/>
      </w:pPr>
      <w:r>
        <w:t>Приложение</w:t>
      </w:r>
    </w:p>
    <w:p w:rsidR="00924078" w:rsidRDefault="00924078">
      <w:pPr>
        <w:pStyle w:val="ConsPlusNormal"/>
        <w:jc w:val="right"/>
      </w:pPr>
      <w:r>
        <w:lastRenderedPageBreak/>
        <w:t>к Положению</w:t>
      </w:r>
    </w:p>
    <w:p w:rsidR="00924078" w:rsidRDefault="00924078">
      <w:pPr>
        <w:pStyle w:val="ConsPlusNormal"/>
        <w:jc w:val="right"/>
      </w:pPr>
      <w:r>
        <w:t>о порядке формирования</w:t>
      </w:r>
    </w:p>
    <w:p w:rsidR="00924078" w:rsidRDefault="00924078">
      <w:pPr>
        <w:pStyle w:val="ConsPlusNormal"/>
        <w:jc w:val="right"/>
      </w:pPr>
      <w:r>
        <w:t>и ведения регистра</w:t>
      </w:r>
    </w:p>
    <w:p w:rsidR="00924078" w:rsidRDefault="00924078">
      <w:pPr>
        <w:pStyle w:val="ConsPlusNormal"/>
        <w:jc w:val="right"/>
      </w:pPr>
      <w:r>
        <w:t>получателей социальных услуг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center"/>
      </w:pPr>
      <w:bookmarkStart w:id="1" w:name="P89"/>
      <w:bookmarkEnd w:id="1"/>
      <w:r>
        <w:t>Выписка</w:t>
      </w:r>
    </w:p>
    <w:p w:rsidR="00924078" w:rsidRDefault="00924078">
      <w:pPr>
        <w:pStyle w:val="ConsPlusNormal"/>
        <w:jc w:val="center"/>
      </w:pPr>
      <w:r>
        <w:t>из регистра получателей социальных услуг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>1) фамилия, имя, отчество;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3) пол;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4) адрес (место жительства), контактный телефон;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5) страховой номер индивидуального лицевого счета;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6)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7) дата обращения с просьбой о предоставлении социальных услуг;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8) дата оформления и номер индивидуальной программы;</w:t>
      </w:r>
    </w:p>
    <w:p w:rsidR="00924078" w:rsidRDefault="00924078">
      <w:pPr>
        <w:pStyle w:val="ConsPlusNormal"/>
        <w:spacing w:before="220"/>
        <w:ind w:firstLine="540"/>
        <w:jc w:val="both"/>
      </w:pPr>
      <w:r>
        <w:t>9) наименование поставщика или наименования поставщиков социальных услуг, реализующих индивидуальную программу;</w:t>
      </w:r>
    </w:p>
    <w:p w:rsidR="00924078" w:rsidRDefault="00924078">
      <w:pPr>
        <w:pStyle w:val="ConsPlusNormal"/>
        <w:spacing w:before="220"/>
        <w:ind w:firstLine="540"/>
        <w:jc w:val="both"/>
      </w:pPr>
      <w:proofErr w:type="gramStart"/>
      <w:r>
        <w:t>10)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предоставления.</w:t>
      </w:r>
      <w:proofErr w:type="gramEnd"/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ind w:firstLine="540"/>
        <w:jc w:val="both"/>
      </w:pPr>
      <w:r>
        <w:t>Заместитель министра</w:t>
      </w: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jc w:val="both"/>
      </w:pPr>
    </w:p>
    <w:p w:rsidR="00924078" w:rsidRDefault="00924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80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24078"/>
    <w:rsid w:val="00924078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D48E2F3ABE945BFBF4FEA81C855813AFA6A1589521145D6529AEC9F68E0F7C87867F5D07DC426D1DCF869ACd3q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D48E2F3ABE945BFBF4FEA81C855813AFA6A1384501145D6529AEC9F68E0F7C87867F5D07DC426D1DCF869ACd3q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D48E2F3ABE945BFBF4FEA81C855813AFA6A1589521145D6529AEC9F68E0F7C87867F5D07DC426D1DCF869ACd3q7K" TargetMode="External"/><Relationship Id="rId5" Type="http://schemas.openxmlformats.org/officeDocument/2006/relationships/hyperlink" Target="consultantplus://offline/ref=42DD48E2F3ABE945BFBF4FEA81C855813AFA651D88541145D6529AEC9F68E0F7DA783FF9D274DA2FDAC9AE38EA631F5D33010550E972EEDEd6q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2021-12-29T10:42:00Z</dcterms:created>
  <dcterms:modified xsi:type="dcterms:W3CDTF">2021-12-29T10:42:00Z</dcterms:modified>
</cp:coreProperties>
</file>