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5" w:rsidRDefault="00FE04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0445" w:rsidRDefault="00FE0445">
      <w:pPr>
        <w:pStyle w:val="ConsPlusNormal"/>
        <w:jc w:val="both"/>
        <w:outlineLvl w:val="0"/>
      </w:pPr>
    </w:p>
    <w:p w:rsidR="00FE0445" w:rsidRDefault="00FE0445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FE0445" w:rsidRDefault="00FE0445">
      <w:pPr>
        <w:pStyle w:val="ConsPlusTitle"/>
        <w:jc w:val="both"/>
      </w:pPr>
    </w:p>
    <w:p w:rsidR="00FE0445" w:rsidRDefault="00FE0445">
      <w:pPr>
        <w:pStyle w:val="ConsPlusTitle"/>
        <w:jc w:val="center"/>
      </w:pPr>
      <w:r>
        <w:t>ПОСТАНОВЛЕНИЕ</w:t>
      </w:r>
    </w:p>
    <w:p w:rsidR="00FE0445" w:rsidRDefault="00FE0445">
      <w:pPr>
        <w:pStyle w:val="ConsPlusTitle"/>
        <w:jc w:val="center"/>
      </w:pPr>
      <w:r>
        <w:t>от 16 сентября 2021 г. N 808-пп</w:t>
      </w:r>
    </w:p>
    <w:p w:rsidR="00FE0445" w:rsidRDefault="00FE0445">
      <w:pPr>
        <w:pStyle w:val="ConsPlusTitle"/>
        <w:jc w:val="both"/>
      </w:pPr>
    </w:p>
    <w:p w:rsidR="00FE0445" w:rsidRDefault="00FE0445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региональном государственном</w:t>
      </w:r>
    </w:p>
    <w:p w:rsidR="00FE0445" w:rsidRDefault="00FE0445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(надзоре) в сфере социального обслуживания</w:t>
      </w:r>
    </w:p>
    <w:p w:rsidR="00FE0445" w:rsidRDefault="00FE0445">
      <w:pPr>
        <w:pStyle w:val="ConsPlusTitle"/>
        <w:jc w:val="center"/>
      </w:pPr>
      <w:r>
        <w:t>на территории Оренбургской области</w:t>
      </w:r>
    </w:p>
    <w:p w:rsidR="00FE0445" w:rsidRDefault="00FE04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E04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45" w:rsidRDefault="00FE04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45" w:rsidRDefault="00FE04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445" w:rsidRDefault="00FE04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445" w:rsidRDefault="00FE04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FE0445" w:rsidRDefault="00FE0445">
            <w:pPr>
              <w:pStyle w:val="ConsPlusNormal"/>
              <w:jc w:val="center"/>
            </w:pPr>
            <w:r>
              <w:rPr>
                <w:color w:val="392C69"/>
              </w:rPr>
              <w:t>от 27.09.2021 N 890-пп)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45" w:rsidRDefault="00FE0445">
            <w:pPr>
              <w:spacing w:after="1" w:line="0" w:lineRule="atLeast"/>
            </w:pPr>
          </w:p>
        </w:tc>
      </w:tr>
    </w:tbl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года N 442-ФЗ "О социальном обслуживании граждан в Российской Федерации" Правительство Оренбургской области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ПОСТАНОВЛЯЕТ: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сфере социального обслуживания на территории Оренбургской области (далее - положение) согласно приложению.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ind w:firstLine="540"/>
        <w:jc w:val="both"/>
      </w:pPr>
      <w:r>
        <w:t>2. Признать утратившими силу постановления Правительства Оренбургской области: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от 27 января 2017 года </w:t>
      </w:r>
      <w:hyperlink r:id="rId8" w:history="1">
        <w:r>
          <w:rPr>
            <w:color w:val="0000FF"/>
          </w:rPr>
          <w:t>N 36-п</w:t>
        </w:r>
      </w:hyperlink>
      <w:r>
        <w:t xml:space="preserve"> "О региональном государственном контроле (надзоре) в сфере социального обслуживания граждан на территории Оренбургской области, а также за обеспечением доступности для инвалидов объектов социального обслуживания граждан в Оренбургской области и предоставляемых социальных услуг";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от 31 августа 2017 года </w:t>
      </w:r>
      <w:hyperlink r:id="rId9" w:history="1">
        <w:r>
          <w:rPr>
            <w:color w:val="0000FF"/>
          </w:rPr>
          <w:t>N 639-п</w:t>
        </w:r>
      </w:hyperlink>
      <w:r>
        <w:t xml:space="preserve"> "О внесении изменений в постановление Правительства Оренбургской области от 27.01.2017 N 36-п";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от 3 апреля 2018 года </w:t>
      </w:r>
      <w:hyperlink r:id="rId10" w:history="1">
        <w:r>
          <w:rPr>
            <w:color w:val="0000FF"/>
          </w:rPr>
          <w:t>N 195-п</w:t>
        </w:r>
      </w:hyperlink>
      <w:r>
        <w:t xml:space="preserve"> "О внесении изменения в постановление Правительства Оренбургской области от 27.01.2017 N 36-п";</w:t>
      </w:r>
    </w:p>
    <w:p w:rsidR="00FE0445" w:rsidRDefault="00FE044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31 пункта 2</w:t>
        </w:r>
      </w:hyperlink>
      <w:r>
        <w:t xml:space="preserve"> постановления Правительства Оренбургской области от 5 марта 2020 года N 136-п "О внесении изменений в некоторые нормативные правовые акты Оренбургской области".</w:t>
      </w:r>
    </w:p>
    <w:p w:rsidR="00FE0445" w:rsidRDefault="00FE044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27.09.2021 N 890-пп)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ind w:firstLine="540"/>
        <w:jc w:val="both"/>
      </w:pPr>
      <w:bookmarkStart w:id="0" w:name="P27"/>
      <w:bookmarkEnd w:id="0"/>
      <w:r>
        <w:t xml:space="preserve">4. Постановление вступает в силу после его официального опубликования, но не ранее 1 января 2022 года, за исключением </w:t>
      </w:r>
      <w:hyperlink w:anchor="P220" w:history="1">
        <w:r>
          <w:rPr>
            <w:color w:val="0000FF"/>
          </w:rPr>
          <w:t>раздела VIII</w:t>
        </w:r>
      </w:hyperlink>
      <w:r>
        <w:t xml:space="preserve"> положения, который вступает в силу с 1 марта 2022 года.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right"/>
      </w:pPr>
      <w:r>
        <w:t>Губернатор -</w:t>
      </w:r>
    </w:p>
    <w:p w:rsidR="00FE0445" w:rsidRDefault="00FE0445">
      <w:pPr>
        <w:pStyle w:val="ConsPlusNormal"/>
        <w:jc w:val="right"/>
      </w:pPr>
      <w:r>
        <w:lastRenderedPageBreak/>
        <w:t>председатель Правительства</w:t>
      </w:r>
    </w:p>
    <w:p w:rsidR="00FE0445" w:rsidRDefault="00FE0445">
      <w:pPr>
        <w:pStyle w:val="ConsPlusNormal"/>
        <w:jc w:val="right"/>
      </w:pPr>
      <w:r>
        <w:t>Оренбургской области</w:t>
      </w:r>
    </w:p>
    <w:p w:rsidR="00FE0445" w:rsidRDefault="00FE0445">
      <w:pPr>
        <w:pStyle w:val="ConsPlusNormal"/>
        <w:jc w:val="right"/>
      </w:pPr>
      <w:r>
        <w:t>Д.В.ПАСЛЕР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right"/>
        <w:outlineLvl w:val="0"/>
      </w:pPr>
      <w:r>
        <w:t>Приложение</w:t>
      </w:r>
    </w:p>
    <w:p w:rsidR="00FE0445" w:rsidRDefault="00FE0445">
      <w:pPr>
        <w:pStyle w:val="ConsPlusNormal"/>
        <w:jc w:val="right"/>
      </w:pPr>
      <w:r>
        <w:t>к постановлению</w:t>
      </w:r>
    </w:p>
    <w:p w:rsidR="00FE0445" w:rsidRDefault="00FE0445">
      <w:pPr>
        <w:pStyle w:val="ConsPlusNormal"/>
        <w:jc w:val="right"/>
      </w:pPr>
      <w:r>
        <w:t>Правительства</w:t>
      </w:r>
    </w:p>
    <w:p w:rsidR="00FE0445" w:rsidRDefault="00FE0445">
      <w:pPr>
        <w:pStyle w:val="ConsPlusNormal"/>
        <w:jc w:val="right"/>
      </w:pPr>
      <w:r>
        <w:t>Оренбургской области</w:t>
      </w:r>
    </w:p>
    <w:p w:rsidR="00FE0445" w:rsidRDefault="00FE0445">
      <w:pPr>
        <w:pStyle w:val="ConsPlusNormal"/>
        <w:jc w:val="right"/>
      </w:pPr>
      <w:r>
        <w:t>от 16 сентября 2021 г. N 808-пп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Title"/>
        <w:jc w:val="center"/>
      </w:pPr>
      <w:bookmarkStart w:id="1" w:name="P44"/>
      <w:bookmarkEnd w:id="1"/>
      <w:r>
        <w:t>Положение</w:t>
      </w:r>
    </w:p>
    <w:p w:rsidR="00FE0445" w:rsidRDefault="00FE0445">
      <w:pPr>
        <w:pStyle w:val="ConsPlusTitle"/>
        <w:jc w:val="center"/>
      </w:pPr>
      <w:r>
        <w:t>о региональном государственном контроле (надзоре)</w:t>
      </w:r>
    </w:p>
    <w:p w:rsidR="00FE0445" w:rsidRDefault="00FE0445">
      <w:pPr>
        <w:pStyle w:val="ConsPlusTitle"/>
        <w:jc w:val="center"/>
      </w:pPr>
      <w:r>
        <w:t>в сфере социального обслуживания на территории</w:t>
      </w:r>
    </w:p>
    <w:p w:rsidR="00FE0445" w:rsidRDefault="00FE0445">
      <w:pPr>
        <w:pStyle w:val="ConsPlusTitle"/>
        <w:jc w:val="center"/>
      </w:pPr>
      <w:r>
        <w:t>Оренбургской области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Title"/>
        <w:jc w:val="center"/>
        <w:outlineLvl w:val="1"/>
      </w:pPr>
      <w:r>
        <w:t>I. Общие положения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регионального государственного контроля (надзора) в сфере социального обслуживания на территории Оренбургской области (далее - региональный государственный контроль (надзор)).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К отношениям, связанным с осуществлением регионального государственного контроля (надзора), применяются положения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Предметом регионального государственного контроля (надзора) является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обслуживание, требований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других федеральных законов и иных нормативных правовых актов Российской Федерации, а также законов и иных нормативных правовых</w:t>
      </w:r>
      <w:proofErr w:type="gramEnd"/>
      <w:r>
        <w:t xml:space="preserve"> актов Оренбургской области, регулирующих правоотношения в сфере социального обслуживания (далее - соответственно поставщики социальных услуг, обязательные требования).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3. Региональный государственный контроль (надзор) осуществляет в </w:t>
      </w:r>
      <w:proofErr w:type="gramStart"/>
      <w:r>
        <w:t>пределах</w:t>
      </w:r>
      <w:proofErr w:type="gramEnd"/>
      <w:r>
        <w:t xml:space="preserve"> своих полномочий министерство социального развития Оренбургской области (далее - министерство).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4. Должностными лицами, уполномоченными на осуществление регионального государственного контроля (надзора) (далее - должностные лица), являются: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1) первый заместитель министра социального развития Оренбургской области, заместитель министра социального развития Оренбургской области;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2) должностные лица министерства, должностным регламентом которых установлена обязанность по осуществлению регионального государственного контроля (надзора), в том числе проведение профилактических мероприятий и контрольных (надзорных) мероприятий.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5. Должностные лица, уполномоченные на проведение конкретного профилактического мероприятия или контрольного (надзорного) мероприятия, определяются решением </w:t>
      </w:r>
      <w:r>
        <w:lastRenderedPageBreak/>
        <w:t>министерства о проведении профилактического мероприятия или контрольного (надзорного) мероприятия.</w:t>
      </w:r>
    </w:p>
    <w:p w:rsidR="00FE0445" w:rsidRDefault="00FE0445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Решение о проведении контрольного (надзорного) мероприятия </w:t>
      </w:r>
      <w:proofErr w:type="gramStart"/>
      <w:r>
        <w:t>принимается министерством и подписывается</w:t>
      </w:r>
      <w:proofErr w:type="gramEnd"/>
      <w:r>
        <w:t xml:space="preserve"> первым заместителем министра социального развития Оренбургской области (далее - первый заместитель министра) или лицом, исполняющим его обязанности.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6. Должностные лица, осуществляющие региональный государственный контроль (надзор), при проведении контрольных (надзорных) мероприятий в пределах своих полномочий и в объеме проводимых контрольных (надзорных) действий пользуются правами, установленными </w:t>
      </w:r>
      <w:hyperlink r:id="rId15" w:history="1">
        <w:r>
          <w:rPr>
            <w:color w:val="0000FF"/>
          </w:rPr>
          <w:t>частью 2 статьи 29</w:t>
        </w:r>
      </w:hyperlink>
      <w:r>
        <w:t xml:space="preserve"> Федерального закона N 248-ФЗ, а также следующими правами: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1) выдавать рекомендации по соблюдению обязательных требований;</w:t>
      </w:r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>2)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</w:t>
      </w:r>
      <w:proofErr w:type="gramEnd"/>
      <w:r>
        <w:t xml:space="preserve"> Правительством Российской Федерации;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3) привлекать к проведению контрольных (надзорных) мероприятий экспертов, аттестованных в </w:t>
      </w:r>
      <w:proofErr w:type="gramStart"/>
      <w:r>
        <w:t>порядке</w:t>
      </w:r>
      <w:proofErr w:type="gramEnd"/>
      <w:r>
        <w:t>, установленном Правительством Российской Федерации;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4) привлекать к проведению контрольных (надзорных) мероприятий экспертные организации, аккредитованные в соответствии с законодательством Российской Федерации об аккредитации в национальной системе аккредитации;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5) в </w:t>
      </w:r>
      <w:proofErr w:type="gramStart"/>
      <w:r>
        <w:t>соответствии</w:t>
      </w:r>
      <w:proofErr w:type="gramEnd"/>
      <w:r>
        <w:t xml:space="preserve"> со </w:t>
      </w:r>
      <w:hyperlink r:id="rId16" w:history="1">
        <w:r>
          <w:rPr>
            <w:color w:val="0000FF"/>
          </w:rPr>
          <w:t>статьей 34</w:t>
        </w:r>
      </w:hyperlink>
      <w:r>
        <w:t xml:space="preserve"> Федерального закона N 248-ФЗ при необходимости привлекать специалистов для совершения отдельных контрольных (надзорных) действий.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Title"/>
        <w:jc w:val="center"/>
        <w:outlineLvl w:val="1"/>
      </w:pPr>
      <w:r>
        <w:t>II. Объекты контроля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ind w:firstLine="540"/>
        <w:jc w:val="both"/>
      </w:pPr>
      <w:r>
        <w:t>7. Объектами регионального государственного контроля (надзора) являются: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1) деятельность, действия (бездействие) поставщиков социальных услуг, в </w:t>
      </w:r>
      <w:proofErr w:type="gramStart"/>
      <w:r>
        <w:t>рамках</w:t>
      </w:r>
      <w:proofErr w:type="gramEnd"/>
      <w:r>
        <w:t xml:space="preserve"> которых должны соблюдаться обязательные требования;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2) результаты деятельности поставщиков социальных услуг, в том числе услуги, к которым предъявляются обязательные требования;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3) здания, помещения, территории, оборудование, устройства, материалы и другие объекты, которыми поставщики социальных услуг владеют и (или) </w:t>
      </w:r>
      <w:proofErr w:type="gramStart"/>
      <w:r>
        <w:t>пользуются и к которым предъявляются</w:t>
      </w:r>
      <w:proofErr w:type="gramEnd"/>
      <w:r>
        <w:t xml:space="preserve"> обязательные требования.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8. Учет объектов регионального государственного контроля (надзора) обеспечивается министерством с использованием реестра поставщиков социальных услуг (далее - реестр). Ведение реестра осуществляется в </w:t>
      </w:r>
      <w:proofErr w:type="gramStart"/>
      <w:r>
        <w:t>соответствии</w:t>
      </w:r>
      <w:proofErr w:type="gramEnd"/>
      <w:r>
        <w:t xml:space="preserve">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от 10 февраля 2020 года N 70 "Об утверждении положения о порядке формирования и ведения реестра поставщиков социальных услуг Оренбургской области". При сборе, обработке, анализе и учете сведений об объектах контроля для целей их учета министерство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lastRenderedPageBreak/>
        <w:t>Информация об объектах государственного контроля (надзора) и связанных с ними контролируемых лицах актуализируется по мере ее поступления.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Title"/>
        <w:jc w:val="center"/>
        <w:outlineLvl w:val="1"/>
      </w:pPr>
      <w:r>
        <w:t>III. Управление рисками причинения вреда (ущерба)</w:t>
      </w:r>
    </w:p>
    <w:p w:rsidR="00FE0445" w:rsidRDefault="00FE0445">
      <w:pPr>
        <w:pStyle w:val="ConsPlusTitle"/>
        <w:jc w:val="center"/>
      </w:pPr>
      <w:r>
        <w:t>охраняемым законом ценностям при осуществлении</w:t>
      </w:r>
    </w:p>
    <w:p w:rsidR="00FE0445" w:rsidRDefault="00FE0445">
      <w:pPr>
        <w:pStyle w:val="ConsPlusTitle"/>
        <w:jc w:val="center"/>
      </w:pPr>
      <w:r>
        <w:t>регионального государственного контроля (надзора)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ind w:firstLine="540"/>
        <w:jc w:val="both"/>
      </w:pPr>
      <w:r>
        <w:t>9. При осуществлении регионального государственного контроля (надзора) применяется система оценки и управления рисками, в соответствии с которой деятельность поставщиков социальных услуг относится к одной из следующих категорий риска причинения вреда (ущерба) (далее - категории риска):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1) чрезвычайно высокий риск;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2) значительный риск;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3) низкий риск.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Отнесение объектов контроля к одной из категорий риска, а также изменение категории риска, к которой ранее был отнесен объект контроля, осуществляется на основании решения министерства.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10. Министерство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11. Контролируемое лицо вправе подать в министерство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12. Критериями отнесения объектов контроля к категориям риска с учетом тяжести и вероятности причинения ими вреда (ущерба) охраняемым законом ценностям в результате наступления негативных событий, а также вероятности несоблюдения ими обязательных требований являются: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1) наличие (отсутствие) выявленных в ходе контрольных (надзорных) мероприятий нарушений обязательных требований;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2) предоставление социальных услуг в стационарной форме социального обслуживания.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13. Объект контроля относится к категории чрезвычайно высокого риска, если поставщик социальных услуг предоставляет социальные услуги в стационарной форме социального обслуживания, независимо от наличия либо отсутствия нарушений обязательных требований.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14. Объект контроля относится к категории значительного риска, если поставщик социальных услуг не предоставляет социальные услуги в стационарной форме социального обслуживания и в ходе последнего планового контрольного (</w:t>
      </w:r>
      <w:proofErr w:type="gramStart"/>
      <w:r>
        <w:t xml:space="preserve">надзорного) </w:t>
      </w:r>
      <w:proofErr w:type="gramEnd"/>
      <w:r>
        <w:t>мероприятия выявлены нарушения обязательных требований или в отношении поставщика социальных услуг плановые контрольные (надзорные) мероприятия регионального государственного контроля (надзора) в сфере социального обслуживания не проводились.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15. Объект контроля относится к категории низкого риска, если поставщик социальных услуг не предоставляет социальные услуги в стационарной форме социального обслуживания и в ходе последнего планового контрольного (</w:t>
      </w:r>
      <w:proofErr w:type="gramStart"/>
      <w:r>
        <w:t xml:space="preserve">надзорного) </w:t>
      </w:r>
      <w:proofErr w:type="gramEnd"/>
      <w:r>
        <w:t>мероприятия не выявлены нарушения обязательных требований.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lastRenderedPageBreak/>
        <w:t xml:space="preserve">16. </w:t>
      </w:r>
      <w:proofErr w:type="gramStart"/>
      <w:r>
        <w:t>В отношении объектов контроля, которые относятся к категории чрезвычайно высокого риска, проводятся плановые контрольные (надзорные) мероприятия в виде инспекционного визита, документарной проверки, выездной проверки, наблюдения за соблюдением обязательных требований или выездного обследования один раз в год.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отношении объектов контроля, которые относятся к категории значительного риска, проводятся плановые контрольные (надзорные) мероприятия в виде документарной проверки, выездной проверки, наблюдения за соблюдением обязательных требований один раз в 4 года.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18. В </w:t>
      </w:r>
      <w:proofErr w:type="gramStart"/>
      <w:r>
        <w:t>отношении</w:t>
      </w:r>
      <w:proofErr w:type="gramEnd"/>
      <w:r>
        <w:t xml:space="preserve"> объектов контроля, которые относятся к категории низкого риска, плановые контрольные (надзорные) мероприятия не проводятся.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19.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министерством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поставщиков социальных услуг не могут возлагаться дополнительные обязанности, не предусмотренные федеральными законами.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Title"/>
        <w:jc w:val="center"/>
        <w:outlineLvl w:val="1"/>
      </w:pPr>
      <w:r>
        <w:t>IV. Профилактика рисков причинения вреда (ущерба)</w:t>
      </w:r>
    </w:p>
    <w:p w:rsidR="00FE0445" w:rsidRDefault="00FE0445">
      <w:pPr>
        <w:pStyle w:val="ConsPlusTitle"/>
        <w:jc w:val="center"/>
      </w:pPr>
      <w:r>
        <w:t>охраняемым законом ценностям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ind w:firstLine="540"/>
        <w:jc w:val="both"/>
      </w:pPr>
      <w:r>
        <w:t>20. Министерство при осуществлении регионального государственного контроля (надзора) проводит следующие профилактические мероприятия: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1) информирование: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контрольный (надзорный) орган осуществляет информирование поставщиков социальных услуг по вопросам соблюдения обязательных требований;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информирование поставщиков социальных услуг по вопросам соблюдения обязательных требований осуществляется в </w:t>
      </w:r>
      <w:proofErr w:type="gramStart"/>
      <w:r>
        <w:t>соответствии</w:t>
      </w:r>
      <w:proofErr w:type="gramEnd"/>
      <w:r>
        <w:t xml:space="preserve"> со </w:t>
      </w:r>
      <w:hyperlink r:id="rId18" w:history="1">
        <w:r>
          <w:rPr>
            <w:color w:val="0000FF"/>
          </w:rPr>
          <w:t>статьей 46</w:t>
        </w:r>
      </w:hyperlink>
      <w:r>
        <w:t xml:space="preserve"> Федерального закона N 248-ФЗ;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2) обобщение правоприменительной практики:</w:t>
      </w:r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 xml:space="preserve">ежегодно министерством проводится обобщение правоприменительной практики, по итогам которого в порядке, установленном </w:t>
      </w:r>
      <w:hyperlink r:id="rId19" w:history="1">
        <w:r>
          <w:rPr>
            <w:color w:val="0000FF"/>
          </w:rPr>
          <w:t>статьей 47</w:t>
        </w:r>
      </w:hyperlink>
      <w:r>
        <w:t xml:space="preserve"> Федерального закона N 248-ФЗ, утверждается доклад, содержащий результаты обобщения правоприменительной практики по региональному государственному контролю (надзору) (далее - доклад о правоприменительной практике);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доклад о правоприменительной практике </w:t>
      </w:r>
      <w:proofErr w:type="gramStart"/>
      <w:r>
        <w:t>утверждается распоряжением министерства и размещается</w:t>
      </w:r>
      <w:proofErr w:type="gramEnd"/>
      <w:r>
        <w:t xml:space="preserve"> на официальном сайте министерства в информационно-телекоммуникационной сети "Интернет" до 1 марта года, следующего за отчетным годом;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3) объявление предостережения о недопустимости нарушения обязательных требований (далее - предостережение):</w:t>
      </w:r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поставщику социальных услуг предостережение и предлагает принять меры по обеспечению соблюдения обязательных требований.</w:t>
      </w:r>
      <w:proofErr w:type="gramEnd"/>
      <w:r>
        <w:t xml:space="preserve"> </w:t>
      </w:r>
      <w:hyperlink w:anchor="P238" w:history="1">
        <w:r>
          <w:rPr>
            <w:color w:val="0000FF"/>
          </w:rPr>
          <w:t>Перечень</w:t>
        </w:r>
      </w:hyperlink>
      <w:r>
        <w:t xml:space="preserve"> индикаторов риска нарушений обязательных требований при </w:t>
      </w:r>
      <w:r>
        <w:lastRenderedPageBreak/>
        <w:t>осуществлении регионального государственного контроля (надзора) приведен в приложении N 1 к настоящему Положению;</w:t>
      </w:r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 xml:space="preserve">предостережение объявляется и направляется поставщику социальных услуг в порядке, 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248-ФЗ, и должно содержать указание на соответствующие обязательные требования, предусматривающие их нормативный правовой акт, информацию о том, какие конкретно действия (бездействие) поставщика социальных услуг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</w:t>
      </w:r>
      <w:proofErr w:type="gramEnd"/>
      <w:r>
        <w:t xml:space="preserve"> требование представления поставщиком социальных услуг сведений и документов;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поставщик социальных услуг вправе после получения предостережения подать в министерство возражение в </w:t>
      </w:r>
      <w:proofErr w:type="gramStart"/>
      <w:r>
        <w:t>отношении</w:t>
      </w:r>
      <w:proofErr w:type="gramEnd"/>
      <w:r>
        <w:t xml:space="preserve"> указанного предостережения в срок не позднее двадцати рабочих дней со дня получения им предостережения;</w:t>
      </w:r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>возражения направляются поставщиком социальных услуг в министерство в бумажном виде почтовым отправлением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министерства либо иными указанными в предостережении способами;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>министерство рассматривает возражения, по итогам рассмотрения направляет поставщику социальных услуг в течение двадцати рабочих дней со дня получения возражений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</w:t>
      </w:r>
      <w:proofErr w:type="gramEnd"/>
      <w:r>
        <w:t xml:space="preserve"> "</w:t>
      </w:r>
      <w:proofErr w:type="gramStart"/>
      <w:r>
        <w:t>Интернет", в том числе по адресу электронной почты поставщика социальных услуг, указанному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услуг";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министерство </w:t>
      </w:r>
      <w:proofErr w:type="gramStart"/>
      <w:r>
        <w:t>осуществляет учет объявленных им предостережений и использует</w:t>
      </w:r>
      <w:proofErr w:type="gramEnd"/>
      <w:r>
        <w:t xml:space="preserve"> соответствующие данные для проведения иных профилактических мероприятий и контрольных (надзорных) мероприятий;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4) консультирование:</w:t>
      </w:r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 xml:space="preserve">консультирование контролируемых лиц осуществляется должностным лицом министерства в соответствии со </w:t>
      </w:r>
      <w:hyperlink r:id="rId21" w:history="1">
        <w:r>
          <w:rPr>
            <w:color w:val="0000FF"/>
          </w:rPr>
          <w:t>статьей 50</w:t>
        </w:r>
      </w:hyperlink>
      <w:r>
        <w:t xml:space="preserve"> Федерального закона N 248-ФЗ в письменной форме при их письменном обращении, в устной форме по телефону, посредством видео-конференц-связи, на личном приеме или в ходе осуществления контрольного (надзорного) мероприятия, профилактического визита;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t>должностные лица министерства осуществляют консультирование по следующим вопросам: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а) профилактика рисков нарушения обязательных требований;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б) соблюдение обязательных требований в сфере социального обслуживания;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в) порядок осуществления регионального государственного контроля (надзора);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г) порядок обжалования решений министерства;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lastRenderedPageBreak/>
        <w:t>д) иные вопросы, касающиеся осуществления регионального государственного контроля (надзора);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по итогам консультирования информация в письменной форме поставщикам социальных услуг и их представителям не предоставляется, за исключением случаев консультирования на основании обращений поставщиков социальных услуг, поступивших в письменной форме или в форме электронного документа;</w:t>
      </w:r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>консультирование по однотипным обращениям поставщиков социальных услуг и их представителей осуществляется посредством размещения на официальном сайте министерства в информационно-телекоммуникационной сети "Интернет" письменного разъяснения, подписанного первым заместителем министра или лицом, исполняющим его обязанности, при наличии двух и более обращений по одним и тем же вопросам от разных контролируемых лиц или их представителей;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t>министерство осуществляет учет консультирований;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5) профилактический визит: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министерство может предложить проведение профилактического визита поставщику социальных услуг, который претендует на включение в реестр;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о проведении обязательного профилактического визита поставщик должен быть уведомлен не </w:t>
      </w:r>
      <w:proofErr w:type="gramStart"/>
      <w:r>
        <w:t>позднее</w:t>
      </w:r>
      <w:proofErr w:type="gramEnd"/>
      <w:r>
        <w:t xml:space="preserve"> чем за пять рабочих дней до даты его проведения;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проведение профилактического визита поставщика социальных услуг осуществляется не </w:t>
      </w:r>
      <w:proofErr w:type="gramStart"/>
      <w:r>
        <w:t>позднее</w:t>
      </w:r>
      <w:proofErr w:type="gramEnd"/>
      <w:r>
        <w:t xml:space="preserve"> чем в течение одного года с даты начала такой деятельности;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поставщик социальных услуг в соответствии с </w:t>
      </w:r>
      <w:hyperlink r:id="rId22" w:history="1">
        <w:r>
          <w:rPr>
            <w:color w:val="0000FF"/>
          </w:rPr>
          <w:t>частью 6 статьи 52</w:t>
        </w:r>
      </w:hyperlink>
      <w:r>
        <w:t xml:space="preserve"> Федерального закона N 248-ФЗ имеет право отказаться от проведения обязательного профилактического визита, при этом он должен уведомить об отказе министерство не </w:t>
      </w:r>
      <w:proofErr w:type="gramStart"/>
      <w:r>
        <w:t>позднее</w:t>
      </w:r>
      <w:proofErr w:type="gramEnd"/>
      <w:r>
        <w:t xml:space="preserve"> чем за три рабочих дня до даты его проведения;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в течение одного рабочего дня;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при проведении профилактического визита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министерство может принять решение о продлении срока проведения профилактического визита на срок не более трех рабочих дней.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Title"/>
        <w:jc w:val="center"/>
        <w:outlineLvl w:val="1"/>
      </w:pPr>
      <w:r>
        <w:t xml:space="preserve">V. Осуществление </w:t>
      </w:r>
      <w:proofErr w:type="gramStart"/>
      <w:r>
        <w:t>регионального</w:t>
      </w:r>
      <w:proofErr w:type="gramEnd"/>
      <w:r>
        <w:t xml:space="preserve"> государственного</w:t>
      </w:r>
    </w:p>
    <w:p w:rsidR="00FE0445" w:rsidRDefault="00FE0445">
      <w:pPr>
        <w:pStyle w:val="ConsPlusTitle"/>
        <w:jc w:val="center"/>
      </w:pPr>
      <w:r>
        <w:t>контроля (надзора)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ind w:firstLine="540"/>
        <w:jc w:val="both"/>
      </w:pPr>
      <w:r>
        <w:t xml:space="preserve">21. </w:t>
      </w:r>
      <w:proofErr w:type="gramStart"/>
      <w: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утвержденного первым заместителем министра или лицом, исполняющим его обязанности и согласованного с органами прокуратуры.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Формирование ежегодного плана контрольных (надзорных) мероприятий, его согласование с органами прокуратуры, включение в него и исключение из него контрольных (надзорных) мероприятий в течение года осуществляется в соответствии с порядком, утвержденным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2020 года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</w:t>
      </w:r>
      <w:r>
        <w:lastRenderedPageBreak/>
        <w:t>включения</w:t>
      </w:r>
      <w:proofErr w:type="gramEnd"/>
      <w:r>
        <w:t xml:space="preserve"> в него и исключения из него контрольных (надзорных) мероприятий в течение года".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23. Для проведения контрольного (надзорного) мероприятия принимается решение министерства, которое подписывается уполномоченным должностным лицом, указанным в </w:t>
      </w:r>
      <w:hyperlink w:anchor="P5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пункта 5</w:t>
        </w:r>
      </w:hyperlink>
      <w:r>
        <w:t xml:space="preserve"> настоящего Положения.</w:t>
      </w:r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 xml:space="preserve">В решении о проведении контрольного (надзорного) мероприятия должны содержаться информация, предусмотренная </w:t>
      </w:r>
      <w:hyperlink r:id="rId24" w:history="1">
        <w:r>
          <w:rPr>
            <w:color w:val="0000FF"/>
          </w:rPr>
          <w:t>частью 1 статьи 64</w:t>
        </w:r>
      </w:hyperlink>
      <w:r>
        <w:t xml:space="preserve"> Федерального закона N 248-ФЗ, а также перечень нормативных правовых актов, содержащих обязательные требования, соблюдение которых оценивается при осуществлении государственного контроля (надзора).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t>24. Поставщики социальных услуг вправе представить в министерство информацию о невозможности присутствия при проведении контрольного (надзорного) мероприятия в случае введения режима повышенной готовности или чрезвычайной ситуации на всей территории Российской Федерации либо на ее части.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25. Региональный государственный контроль (надзор) осуществляется посредством проведения следующих контрольных (надзорных) мероприятий: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1) инспекционный визит: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в ходе инспекционного визита могут совершаться следующие контрольные (надзорные) действия: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а) осмотр;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б) опрос;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г) истребование документов, которые в </w:t>
      </w:r>
      <w:proofErr w:type="gramStart"/>
      <w:r>
        <w:t>соответствии</w:t>
      </w:r>
      <w:proofErr w:type="gramEnd"/>
      <w:r>
        <w:t xml:space="preserve">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инспекционный визит проводится без предварительного уведомления контролируемого лица и собственника объекта контроля;</w:t>
      </w:r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>срок проведения инспекционного визита в одном месте осуществления деятельности либо на одном объекте контроля не может превышать один рабочий день;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t>поставщики социальных услуг или их представители обязаны обеспечить беспрепятственный доступ должностного лица к объекту контроля;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инспекционный визит проводится при наличии оснований, указанных в </w:t>
      </w:r>
      <w:hyperlink r:id="rId25" w:history="1">
        <w:r>
          <w:rPr>
            <w:color w:val="0000FF"/>
          </w:rPr>
          <w:t>пунктах 1</w:t>
        </w:r>
      </w:hyperlink>
      <w:r>
        <w:t xml:space="preserve">, </w:t>
      </w:r>
      <w:hyperlink r:id="rId26" w:history="1">
        <w:r>
          <w:rPr>
            <w:color w:val="0000FF"/>
          </w:rPr>
          <w:t>3</w:t>
        </w:r>
      </w:hyperlink>
      <w:r>
        <w:t xml:space="preserve"> - </w:t>
      </w:r>
      <w:hyperlink r:id="rId27" w:history="1">
        <w:r>
          <w:rPr>
            <w:color w:val="0000FF"/>
          </w:rPr>
          <w:t>5 части 1 статьи 57</w:t>
        </w:r>
      </w:hyperlink>
      <w:r>
        <w:t xml:space="preserve"> Федерального закона N 248-ФЗ;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</w:t>
      </w:r>
      <w:proofErr w:type="gramStart"/>
      <w:r>
        <w:t>соответствии</w:t>
      </w:r>
      <w:proofErr w:type="gramEnd"/>
      <w:r>
        <w:t xml:space="preserve"> с </w:t>
      </w:r>
      <w:hyperlink r:id="rId28" w:history="1">
        <w:r>
          <w:rPr>
            <w:color w:val="0000FF"/>
          </w:rPr>
          <w:t>пунктами 3</w:t>
        </w:r>
      </w:hyperlink>
      <w:r>
        <w:t xml:space="preserve"> - </w:t>
      </w:r>
      <w:hyperlink r:id="rId29" w:history="1">
        <w:r>
          <w:rPr>
            <w:color w:val="0000FF"/>
          </w:rPr>
          <w:t>5 части 1 статьи 57</w:t>
        </w:r>
      </w:hyperlink>
      <w:r>
        <w:t xml:space="preserve"> и </w:t>
      </w:r>
      <w:hyperlink r:id="rId30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N 248-ФЗ;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2) документарная проверка: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в ходе документарной проверки могут совершаться следующие контрольные (надзорные) действия: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lastRenderedPageBreak/>
        <w:t>б) истребование документов;</w:t>
      </w:r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>в случае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исполнение поставщиком социальных услуг обязательных требований, министерство направляет в адрес поставщика социальных услуг требование представить иные необходимые для рассмотрения в ходе документарной проверки документы.</w:t>
      </w:r>
      <w:proofErr w:type="gramEnd"/>
      <w:r>
        <w:t xml:space="preserve"> В течение десяти рабочих дней со дня получения данного требования контролируемое лицо обязано направить в министерство указанные в требовании документы;</w:t>
      </w:r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>в случае если в ходе документарной проверки выявлены ошибки и (или) противоречия в представленных поставщиком социальных услуг документах либо выявлено несоответствие сведений, содержащихся в этих документах, сведениям, содержащимся в имеющихся у министерства документах и (или) полученным при осуществлении регионального государственного контроля (надзора),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</w:t>
      </w:r>
      <w:proofErr w:type="gramEnd"/>
      <w:r>
        <w:t xml:space="preserve"> дней необходимые пояснения. </w:t>
      </w:r>
      <w:proofErr w:type="gramStart"/>
      <w:r>
        <w:t>Поставщик социальных услуг, представляющий в министерство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министерства документах и (или) полученным при осуществлении регионального государственного контроля (надзора), вправе дополнительно представить в министерство документы, подтверждающие достоверность ранее представленных документов;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t>при проведении документарной проверки министерство не вправе требовать у поставщика социальных услуг сведения и документы, не относящиеся к предмету документарной проверки, а также сведения и документы, которые могут быть получены министерством от иных органов;</w:t>
      </w:r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>срок проведения документарной проверки не может превышать десять рабочих дней, в указанный срок не включается период с момента направления министерством поставщику социальных услуг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министерство, а также период с момента направления поставщику социальных услуг информации министерства о выявлении ошибок и (или) противоречий в</w:t>
      </w:r>
      <w:proofErr w:type="gramEnd"/>
      <w:r>
        <w:t xml:space="preserve"> </w:t>
      </w:r>
      <w:proofErr w:type="gramStart"/>
      <w:r>
        <w:t>представленных поставщиком социальных услуг документах либо о несоответствии сведений, содержащихся в этих документах, сведениям, содержащимся в имеющихся у министерства 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министерство;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t>внеплановая документарная проверка проводится без согласования с органами прокуратуры;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документарная проверка проводится при наличии оснований, указанных в </w:t>
      </w:r>
      <w:hyperlink r:id="rId31" w:history="1">
        <w:r>
          <w:rPr>
            <w:color w:val="0000FF"/>
          </w:rPr>
          <w:t>пунктах 1</w:t>
        </w:r>
      </w:hyperlink>
      <w:r>
        <w:t xml:space="preserve">, </w:t>
      </w:r>
      <w:hyperlink r:id="rId32" w:history="1">
        <w:r>
          <w:rPr>
            <w:color w:val="0000FF"/>
          </w:rPr>
          <w:t>3</w:t>
        </w:r>
      </w:hyperlink>
      <w:r>
        <w:t xml:space="preserve"> - </w:t>
      </w:r>
      <w:hyperlink r:id="rId33" w:history="1">
        <w:r>
          <w:rPr>
            <w:color w:val="0000FF"/>
          </w:rPr>
          <w:t>5 части 1 статьи 57</w:t>
        </w:r>
      </w:hyperlink>
      <w:r>
        <w:t xml:space="preserve"> Федерального закона N 248-ФЗ;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3) выездная проверка: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в ходе выездной проверки могут совершаться следующие контрольные (надзорные) действия: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lastRenderedPageBreak/>
        <w:t>а) осмотр;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б) опрос;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г) истребование документов;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выездная проверка проводится при наличии оснований, указанных в </w:t>
      </w:r>
      <w:hyperlink r:id="rId34" w:history="1">
        <w:r>
          <w:rPr>
            <w:color w:val="0000FF"/>
          </w:rPr>
          <w:t>пунктах 1</w:t>
        </w:r>
      </w:hyperlink>
      <w:r>
        <w:t xml:space="preserve">, </w:t>
      </w:r>
      <w:hyperlink r:id="rId35" w:history="1">
        <w:r>
          <w:rPr>
            <w:color w:val="0000FF"/>
          </w:rPr>
          <w:t>3</w:t>
        </w:r>
      </w:hyperlink>
      <w:r>
        <w:t xml:space="preserve"> - </w:t>
      </w:r>
      <w:hyperlink r:id="rId36" w:history="1">
        <w:r>
          <w:rPr>
            <w:color w:val="0000FF"/>
          </w:rPr>
          <w:t>5 части 1 статьи 57</w:t>
        </w:r>
      </w:hyperlink>
      <w:r>
        <w:t xml:space="preserve"> Федерального закона N 248-ФЗ;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срок проведения выездной проверки не может превышать десять рабочих дней;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4) наблюдение за соблюдением обязательных требований: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наблюдение за соблюдением обязательных требований проводится без взаимодействия с поставщиком социальных услуг в </w:t>
      </w:r>
      <w:proofErr w:type="gramStart"/>
      <w:r>
        <w:t>соответствии</w:t>
      </w:r>
      <w:proofErr w:type="gramEnd"/>
      <w:r>
        <w:t xml:space="preserve"> с </w:t>
      </w:r>
      <w:hyperlink r:id="rId37" w:history="1">
        <w:r>
          <w:rPr>
            <w:color w:val="0000FF"/>
          </w:rPr>
          <w:t>частью 2 статьи 57</w:t>
        </w:r>
      </w:hyperlink>
      <w:r>
        <w:t xml:space="preserve">, </w:t>
      </w:r>
      <w:hyperlink r:id="rId38" w:history="1">
        <w:r>
          <w:rPr>
            <w:color w:val="0000FF"/>
          </w:rPr>
          <w:t>статьей 74</w:t>
        </w:r>
      </w:hyperlink>
      <w:r>
        <w:t xml:space="preserve"> Федерального закона N 248-ФЗ;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министерства для принятия решений в соответствии со </w:t>
      </w:r>
      <w:hyperlink r:id="rId39" w:history="1">
        <w:r>
          <w:rPr>
            <w:color w:val="0000FF"/>
          </w:rPr>
          <w:t>статьей 60</w:t>
        </w:r>
      </w:hyperlink>
      <w:r>
        <w:t xml:space="preserve"> Федерального закона N 248-ФЗ;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5) выездное обследование: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выездное обследование проводится должностными лицами министерства по месту нахождения (осуществления деятельности) поставщика социальных услуг (ее филиалов, представительств, обособленных структурных подразделений);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выездное обследование проводится без информирования поставщика социальных услуг;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срок проведения выездного обследования одного поставщика социальных услуг не может превышать один рабочий день.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Title"/>
        <w:jc w:val="center"/>
        <w:outlineLvl w:val="1"/>
      </w:pPr>
      <w:r>
        <w:t>VI. Результаты контрольного (надзорного) мероприятия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ind w:firstLine="540"/>
        <w:jc w:val="both"/>
      </w:pPr>
      <w:r>
        <w:t>26. По результатам контрольного (надзорного) мероприятия составляется акт контрольного (надзорного) мероприятия (далее - акт).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27. Оформление акта производится на </w:t>
      </w:r>
      <w:proofErr w:type="gramStart"/>
      <w:r>
        <w:t>месте</w:t>
      </w:r>
      <w:proofErr w:type="gramEnd"/>
      <w:r>
        <w:t xml:space="preserve"> проведения контрольного (надзорного) мероприятия в день окончания проведения такого мероприятия.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28. В </w:t>
      </w:r>
      <w:proofErr w:type="gramStart"/>
      <w:r>
        <w:t>случае</w:t>
      </w:r>
      <w:proofErr w:type="gramEnd"/>
      <w:r>
        <w:t xml:space="preserve"> если по результатам проведения контрольного (надзорного)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29.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30. Ознакомление поставщика социальных услуг с актом производится в </w:t>
      </w:r>
      <w:proofErr w:type="gramStart"/>
      <w:r>
        <w:t>соответствии</w:t>
      </w:r>
      <w:proofErr w:type="gramEnd"/>
      <w:r>
        <w:t xml:space="preserve"> со </w:t>
      </w:r>
      <w:hyperlink r:id="rId40" w:history="1">
        <w:r>
          <w:rPr>
            <w:color w:val="0000FF"/>
          </w:rPr>
          <w:t>статьей 88</w:t>
        </w:r>
      </w:hyperlink>
      <w:r>
        <w:t xml:space="preserve"> Федерального закона N 248-ФЗ.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31. Возражения в </w:t>
      </w:r>
      <w:proofErr w:type="gramStart"/>
      <w:r>
        <w:t>отношении</w:t>
      </w:r>
      <w:proofErr w:type="gramEnd"/>
      <w:r>
        <w:t xml:space="preserve"> акта контрольного (надзорного) мероприятия направляются поставщиком социальных услуг в порядке, предусмотренном </w:t>
      </w:r>
      <w:hyperlink r:id="rId41" w:history="1">
        <w:r>
          <w:rPr>
            <w:color w:val="0000FF"/>
          </w:rPr>
          <w:t>статьями 39</w:t>
        </w:r>
      </w:hyperlink>
      <w:r>
        <w:t xml:space="preserve"> - </w:t>
      </w:r>
      <w:hyperlink r:id="rId42" w:history="1">
        <w:r>
          <w:rPr>
            <w:color w:val="0000FF"/>
          </w:rPr>
          <w:t>43</w:t>
        </w:r>
      </w:hyperlink>
      <w:r>
        <w:t xml:space="preserve"> Федерального закона N 248-ФЗ.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32. В </w:t>
      </w:r>
      <w:proofErr w:type="gramStart"/>
      <w:r>
        <w:t>случае</w:t>
      </w:r>
      <w:proofErr w:type="gramEnd"/>
      <w:r>
        <w:t xml:space="preserve">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В случае выявления при проведении контрольного (надзорного) мероприятия нарушений поставщиком социальных услуг обязательных требований инспектор после оформления акта выдает поставщику социальных услуг предписание об устранении выявленных нарушений обязательных требований с указанием сроков их устранения.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t>34. Предписание об устранении выявленных нарушений обязательных требований содержит следующую информацию: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1) дата и место составления предписания;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2) дата и номер акта контрольного (надзорного) мероприятия, на </w:t>
      </w:r>
      <w:proofErr w:type="gramStart"/>
      <w:r>
        <w:t>основании</w:t>
      </w:r>
      <w:proofErr w:type="gramEnd"/>
      <w:r>
        <w:t xml:space="preserve"> которого выдается предписание;</w:t>
      </w:r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>3) фамилия, имя, отчество (при наличии) и должность лица (лиц), выдавшего (выдавших) предписание;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>4) наименование контролируемого лица, фамилия, имя, отчество (при наличии), должность законного представителя контролируемого лица (фамилия, имя, отчество (при наличии) проверяемого индивидуального предпринимателя, физического лица или его представителя);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t>5) содержание предписания - обязательные требования, которые нарушены;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6) основание выдачи предписания -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абзацы);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7) сроки устранения нарушения;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8) сведения о вручении предписания юридическому лицу, индивидуальному предпринимателю, которым вынесено предписание, их подписи, расшифровка подписей, дата вручения либо отметка об отправлении предписания почтой.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Title"/>
        <w:jc w:val="center"/>
        <w:outlineLvl w:val="1"/>
      </w:pPr>
      <w:r>
        <w:t>VII. Досудебный порядок подачи жалобы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ind w:firstLine="540"/>
        <w:jc w:val="both"/>
      </w:pPr>
      <w:r>
        <w:t xml:space="preserve">35. Правом на обжалование решений министерства, действий (бездействия) его должностных лиц обладает поставщик социальных услуг, в отношении которого приняты решения или совершены действия (бездействие), указанные в </w:t>
      </w:r>
      <w:hyperlink r:id="rId43" w:history="1">
        <w:r>
          <w:rPr>
            <w:color w:val="0000FF"/>
          </w:rPr>
          <w:t>части 4 статьи 40</w:t>
        </w:r>
      </w:hyperlink>
      <w:r>
        <w:t xml:space="preserve"> Федерального закона от 31 июля 2020 года N 248-ФЗ.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Поставщики социальных услуг,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1) решений о проведении контрольных (надзорных) мероприятий;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2) актов контрольных (надзорных) мероприятий, предписаний об устранении выявленных </w:t>
      </w:r>
      <w:r>
        <w:lastRenderedPageBreak/>
        <w:t>нарушений;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3) действий (бездействия) должностных лиц контрольного (надзорного) органа в </w:t>
      </w:r>
      <w:proofErr w:type="gramStart"/>
      <w:r>
        <w:t>рамках</w:t>
      </w:r>
      <w:proofErr w:type="gramEnd"/>
      <w:r>
        <w:t xml:space="preserve"> контрольных (надзорных) мероприятий.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Жалоба на решение министерства,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t>Жалоба на предписание министерства может быть подана в течение десяти рабочих дней с момента получения контролируемым лицом предписания.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пропуска по уважительной причине срока подачи жалобы этот срок по ходатайству лица, подающего жалобу, может быть восстановлен.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37.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38. Жалоба подлежит рассмотрению в срок не более двадцати рабочих дней со дня ее регистрации. В </w:t>
      </w:r>
      <w:proofErr w:type="gramStart"/>
      <w:r>
        <w:t>случаях</w:t>
      </w:r>
      <w:proofErr w:type="gramEnd"/>
      <w:r>
        <w:t xml:space="preserve"> необходимости запроса дополнительной информации и документов для рассмотрения жалобы, временного отсутствия должностного лица, действия (бездействие) которого обжалуются, указанный срок может быть продлен, но не более чем на двадцать рабочих дней.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39. Досудебное обжалование решений министерства, действий (бездействия) его должностных лиц осуществляется в </w:t>
      </w:r>
      <w:proofErr w:type="gramStart"/>
      <w:r>
        <w:t>соответствии</w:t>
      </w:r>
      <w:proofErr w:type="gramEnd"/>
      <w:r>
        <w:t xml:space="preserve"> со </w:t>
      </w:r>
      <w:hyperlink r:id="rId44" w:history="1">
        <w:r>
          <w:rPr>
            <w:color w:val="0000FF"/>
          </w:rPr>
          <w:t>статьями 40</w:t>
        </w:r>
      </w:hyperlink>
      <w:r>
        <w:t xml:space="preserve"> - </w:t>
      </w:r>
      <w:hyperlink r:id="rId45" w:history="1">
        <w:r>
          <w:rPr>
            <w:color w:val="0000FF"/>
          </w:rPr>
          <w:t>43</w:t>
        </w:r>
      </w:hyperlink>
      <w:r>
        <w:t xml:space="preserve"> Федерального закона N 248-ФЗ.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40. Жалоба на решение министерства, действия (бездействие) его </w:t>
      </w:r>
      <w:proofErr w:type="gramStart"/>
      <w:r>
        <w:t>должностных</w:t>
      </w:r>
      <w:proofErr w:type="gramEnd"/>
      <w:r>
        <w:t xml:space="preserve"> лиц при осуществлении регионального государственного контроля (надзора) рассматривается первым заместителем министра.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41. Жалоба на действия (бездействие) первого заместителя министра при осуществлении регионального государственного контроля (надзора) рассматривается министром.</w:t>
      </w:r>
    </w:p>
    <w:p w:rsidR="00FE0445" w:rsidRDefault="00FE044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E04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45" w:rsidRDefault="00FE04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45" w:rsidRDefault="00FE04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445" w:rsidRDefault="00FE0445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Разд. VIII </w:t>
            </w:r>
            <w:hyperlink w:anchor="P2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45" w:rsidRDefault="00FE0445">
            <w:pPr>
              <w:spacing w:after="1" w:line="0" w:lineRule="atLeast"/>
            </w:pPr>
          </w:p>
        </w:tc>
      </w:tr>
    </w:tbl>
    <w:p w:rsidR="00FE0445" w:rsidRDefault="00FE0445">
      <w:pPr>
        <w:pStyle w:val="ConsPlusTitle"/>
        <w:spacing w:before="280"/>
        <w:jc w:val="center"/>
        <w:outlineLvl w:val="1"/>
      </w:pPr>
      <w:bookmarkStart w:id="3" w:name="P220"/>
      <w:bookmarkEnd w:id="3"/>
      <w:r>
        <w:t xml:space="preserve">VIII. Ключевые показатели </w:t>
      </w:r>
      <w:proofErr w:type="gramStart"/>
      <w:r>
        <w:t>регионального</w:t>
      </w:r>
      <w:proofErr w:type="gramEnd"/>
      <w:r>
        <w:t xml:space="preserve"> государственного</w:t>
      </w:r>
    </w:p>
    <w:p w:rsidR="00FE0445" w:rsidRDefault="00FE0445">
      <w:pPr>
        <w:pStyle w:val="ConsPlusTitle"/>
        <w:jc w:val="center"/>
      </w:pPr>
      <w:r>
        <w:t>контроля и их целевые значения, индикативные показатели</w:t>
      </w:r>
    </w:p>
    <w:p w:rsidR="00FE0445" w:rsidRDefault="00FE0445">
      <w:pPr>
        <w:pStyle w:val="ConsPlusTitle"/>
        <w:jc w:val="center"/>
      </w:pPr>
      <w:r>
        <w:t>регионального государственного контроля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ind w:firstLine="540"/>
        <w:jc w:val="both"/>
      </w:pPr>
      <w:r>
        <w:t xml:space="preserve">42. Оценка результативности и эффективности деятельности министерства осуществляется посредством применения ключевых </w:t>
      </w:r>
      <w:hyperlink w:anchor="P268" w:history="1">
        <w:r>
          <w:rPr>
            <w:color w:val="0000FF"/>
          </w:rPr>
          <w:t>показателей</w:t>
        </w:r>
      </w:hyperlink>
      <w:r>
        <w:t xml:space="preserve"> регионального государственного контроля (надзора) и их целевых значений, а также индикативных показателей в соответствии с приложением N 2 к настоящему Положению.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right"/>
        <w:outlineLvl w:val="1"/>
      </w:pPr>
      <w:r>
        <w:t>Приложение 1</w:t>
      </w:r>
    </w:p>
    <w:p w:rsidR="00FE0445" w:rsidRDefault="00FE0445">
      <w:pPr>
        <w:pStyle w:val="ConsPlusNormal"/>
        <w:jc w:val="right"/>
      </w:pPr>
      <w:r>
        <w:t>к положению</w:t>
      </w:r>
    </w:p>
    <w:p w:rsidR="00FE0445" w:rsidRDefault="00FE0445">
      <w:pPr>
        <w:pStyle w:val="ConsPlusNormal"/>
        <w:jc w:val="right"/>
      </w:pPr>
      <w:r>
        <w:t>о региональном государственном</w:t>
      </w:r>
    </w:p>
    <w:p w:rsidR="00FE0445" w:rsidRDefault="00FE0445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(надзоре) в сфере</w:t>
      </w:r>
    </w:p>
    <w:p w:rsidR="00FE0445" w:rsidRDefault="00FE0445">
      <w:pPr>
        <w:pStyle w:val="ConsPlusNormal"/>
        <w:jc w:val="right"/>
      </w:pPr>
      <w:r>
        <w:lastRenderedPageBreak/>
        <w:t>социального обслуживания</w:t>
      </w:r>
    </w:p>
    <w:p w:rsidR="00FE0445" w:rsidRDefault="00FE0445">
      <w:pPr>
        <w:pStyle w:val="ConsPlusNormal"/>
        <w:jc w:val="right"/>
      </w:pPr>
      <w:r>
        <w:t>на территории</w:t>
      </w:r>
    </w:p>
    <w:p w:rsidR="00FE0445" w:rsidRDefault="00FE0445">
      <w:pPr>
        <w:pStyle w:val="ConsPlusNormal"/>
        <w:jc w:val="right"/>
      </w:pPr>
      <w:r>
        <w:t>Оренбургской области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Title"/>
        <w:jc w:val="center"/>
      </w:pPr>
      <w:bookmarkStart w:id="4" w:name="P238"/>
      <w:bookmarkEnd w:id="4"/>
      <w:r>
        <w:t>Перечень</w:t>
      </w:r>
    </w:p>
    <w:p w:rsidR="00FE0445" w:rsidRDefault="00FE0445">
      <w:pPr>
        <w:pStyle w:val="ConsPlusTitle"/>
        <w:jc w:val="center"/>
      </w:pPr>
      <w:r>
        <w:t>индикаторов риска нарушений обязательных требований</w:t>
      </w:r>
    </w:p>
    <w:p w:rsidR="00FE0445" w:rsidRDefault="00FE0445">
      <w:pPr>
        <w:pStyle w:val="ConsPlusTitle"/>
        <w:jc w:val="center"/>
      </w:pPr>
      <w:r>
        <w:t>при осуществлении регионального государственного контроля</w:t>
      </w:r>
    </w:p>
    <w:p w:rsidR="00FE0445" w:rsidRDefault="00FE0445">
      <w:pPr>
        <w:pStyle w:val="ConsPlusTitle"/>
        <w:jc w:val="center"/>
      </w:pPr>
      <w:r>
        <w:t>(надзора) в сфере социального обслуживания на территории</w:t>
      </w:r>
    </w:p>
    <w:p w:rsidR="00FE0445" w:rsidRDefault="00FE0445">
      <w:pPr>
        <w:pStyle w:val="ConsPlusTitle"/>
        <w:jc w:val="center"/>
      </w:pPr>
      <w:r>
        <w:t>Оренбургской области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ind w:firstLine="540"/>
        <w:jc w:val="both"/>
      </w:pPr>
      <w:r>
        <w:t>1.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2. Оценка риска причинения вреда (ущерба) при принятии министерством решений о проведении и выборе вида внепланового контрольного (надзорного) мероприятия, объявлении предостережения о недопустимости нарушения обязательных требований осуществляется на основании индикаторов риска нарушения обязательных требований в сфере социального обслуживания в отношении поставщиков социальных услуг (далее - индикаторы риска).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выявлении индикаторов риска министерством используются сведения, полученные в ходе проведения профилактических мероприятий, контрольных (надзорных) мероприятий, ранее осуществленных проверок в отношении поставщиков социальных услуг, от государственных органов, органов местного самоуправления и организаций в рамках межведомственного информационного взаимодействия, из обращений поставщиков социальных услуг, иных граждан и организаций, из сообщений средств массовой информации, а также сведения, содержащиеся в информационных ресурсах, в том</w:t>
      </w:r>
      <w:proofErr w:type="gramEnd"/>
      <w:r>
        <w:t xml:space="preserve"> числе </w:t>
      </w:r>
      <w:proofErr w:type="gramStart"/>
      <w:r>
        <w:t>имеющиеся</w:t>
      </w:r>
      <w:proofErr w:type="gramEnd"/>
      <w:r>
        <w:t xml:space="preserve"> в реестре поставщиков социальных услуг Оренбургской области, и иная информация о поставщиках социальных услуг.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4. Выявление индикаторов риска нарушения обязательных требований осуществляется без взаимодействия с поставщиком социальных услуг.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5. При оценке риска причинения вреда (ущерба) министерство использует следующие индикаторы риска: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1) количество форм социального обслуживания, реализуемых поставщиком социальных услуг: 2 и более;</w:t>
      </w:r>
    </w:p>
    <w:p w:rsidR="00FE0445" w:rsidRDefault="00FE0445">
      <w:pPr>
        <w:pStyle w:val="ConsPlusNormal"/>
        <w:spacing w:before="220"/>
        <w:ind w:firstLine="540"/>
        <w:jc w:val="both"/>
      </w:pPr>
      <w:r>
        <w:t>2) наличие двух и более поставщиков социальных услуг с одинаковой сферой деятельности по одному адресу;</w:t>
      </w:r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>3) непредставление поставщиком социальных услуг в министерство в срок, установленный в предостережении о недопустимости нарушения обязательных требований, уведомления об исполнении предостережения или возврат в уполномоченный орган направленного в адрес поставщика социальных услуг предостережения о недопустимости нарушения обязательных требований;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t>4) непредставление и/или представление неактуальной информации поставщиком социальных услуг в реестр поставщиков социальных услуг Оренбургской области;</w:t>
      </w:r>
    </w:p>
    <w:p w:rsidR="00FE0445" w:rsidRDefault="00FE0445">
      <w:pPr>
        <w:pStyle w:val="ConsPlusNormal"/>
        <w:spacing w:before="220"/>
        <w:ind w:firstLine="540"/>
        <w:jc w:val="both"/>
      </w:pPr>
      <w:proofErr w:type="gramStart"/>
      <w:r>
        <w:t>5) указание в Едином государственном реестре юридических лиц в качестве дополнительного вида экономической деятельности поставщика социальных услуг таких видов деятельности, как "Деятельность по уходу с обеспечением проживания", "Предоставление социальных услуг без предоставления проживания";</w:t>
      </w:r>
      <w:proofErr w:type="gramEnd"/>
    </w:p>
    <w:p w:rsidR="00FE0445" w:rsidRDefault="00FE0445">
      <w:pPr>
        <w:pStyle w:val="ConsPlusNormal"/>
        <w:spacing w:before="220"/>
        <w:ind w:firstLine="540"/>
        <w:jc w:val="both"/>
      </w:pPr>
      <w:r>
        <w:lastRenderedPageBreak/>
        <w:t>6) наличие обращений от граждан и организаций о нарушении обязательных требований.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right"/>
        <w:outlineLvl w:val="1"/>
      </w:pPr>
      <w:r>
        <w:t>Приложение 2</w:t>
      </w:r>
    </w:p>
    <w:p w:rsidR="00FE0445" w:rsidRDefault="00FE0445">
      <w:pPr>
        <w:pStyle w:val="ConsPlusNormal"/>
        <w:jc w:val="right"/>
      </w:pPr>
      <w:r>
        <w:t>к положению</w:t>
      </w:r>
    </w:p>
    <w:p w:rsidR="00FE0445" w:rsidRDefault="00FE0445">
      <w:pPr>
        <w:pStyle w:val="ConsPlusNormal"/>
        <w:jc w:val="right"/>
      </w:pPr>
      <w:r>
        <w:t>о региональном государственном</w:t>
      </w:r>
    </w:p>
    <w:p w:rsidR="00FE0445" w:rsidRDefault="00FE0445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(надзоре) в сфере</w:t>
      </w:r>
    </w:p>
    <w:p w:rsidR="00FE0445" w:rsidRDefault="00FE0445">
      <w:pPr>
        <w:pStyle w:val="ConsPlusNormal"/>
        <w:jc w:val="right"/>
      </w:pPr>
      <w:r>
        <w:t>социального обслуживания</w:t>
      </w:r>
    </w:p>
    <w:p w:rsidR="00FE0445" w:rsidRDefault="00FE0445">
      <w:pPr>
        <w:pStyle w:val="ConsPlusNormal"/>
        <w:jc w:val="right"/>
      </w:pPr>
      <w:r>
        <w:t>на территории</w:t>
      </w:r>
    </w:p>
    <w:p w:rsidR="00FE0445" w:rsidRDefault="00FE0445">
      <w:pPr>
        <w:pStyle w:val="ConsPlusNormal"/>
        <w:jc w:val="right"/>
      </w:pPr>
      <w:r>
        <w:t>Оренбургской области</w:t>
      </w: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Title"/>
        <w:jc w:val="center"/>
      </w:pPr>
      <w:bookmarkStart w:id="5" w:name="P268"/>
      <w:bookmarkEnd w:id="5"/>
      <w:r>
        <w:t>Ключевые показатели</w:t>
      </w:r>
    </w:p>
    <w:p w:rsidR="00FE0445" w:rsidRDefault="00FE0445">
      <w:pPr>
        <w:pStyle w:val="ConsPlusTitle"/>
        <w:jc w:val="center"/>
      </w:pPr>
      <w:r>
        <w:t>регионального государственного контроля (надзора)</w:t>
      </w:r>
    </w:p>
    <w:p w:rsidR="00FE0445" w:rsidRDefault="00FE0445">
      <w:pPr>
        <w:pStyle w:val="ConsPlusTitle"/>
        <w:jc w:val="center"/>
      </w:pPr>
      <w:r>
        <w:t>и их целевые значения, а также индикативные показатели</w:t>
      </w:r>
    </w:p>
    <w:p w:rsidR="00FE0445" w:rsidRDefault="00FE0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30"/>
        <w:gridCol w:w="1474"/>
      </w:tblGrid>
      <w:tr w:rsidR="00FE0445">
        <w:tc>
          <w:tcPr>
            <w:tcW w:w="567" w:type="dxa"/>
          </w:tcPr>
          <w:p w:rsidR="00FE0445" w:rsidRDefault="00FE04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E0445" w:rsidRDefault="00FE044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FE0445" w:rsidRDefault="00FE0445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</w:tr>
      <w:tr w:rsidR="00FE0445">
        <w:tc>
          <w:tcPr>
            <w:tcW w:w="9071" w:type="dxa"/>
            <w:gridSpan w:val="3"/>
          </w:tcPr>
          <w:p w:rsidR="00FE0445" w:rsidRDefault="00FE0445">
            <w:pPr>
              <w:pStyle w:val="ConsPlusNormal"/>
              <w:jc w:val="center"/>
              <w:outlineLvl w:val="2"/>
            </w:pPr>
            <w:r>
              <w:t>Ключевые показатели</w:t>
            </w:r>
          </w:p>
        </w:tc>
      </w:tr>
      <w:tr w:rsidR="00FE0445">
        <w:tc>
          <w:tcPr>
            <w:tcW w:w="567" w:type="dxa"/>
          </w:tcPr>
          <w:p w:rsidR="00FE0445" w:rsidRDefault="00FE0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E0445" w:rsidRDefault="00FE0445">
            <w:pPr>
              <w:pStyle w:val="ConsPlusNormal"/>
              <w:jc w:val="both"/>
            </w:pPr>
            <w:r>
              <w:t>Количество получателей социальных услуг, получивших вред (ущерб) жизни и здоровью в результате предоставленных социальных услуг с нарушением обязательных требований (человек)</w:t>
            </w:r>
          </w:p>
        </w:tc>
        <w:tc>
          <w:tcPr>
            <w:tcW w:w="1474" w:type="dxa"/>
          </w:tcPr>
          <w:p w:rsidR="00FE0445" w:rsidRDefault="00FE0445">
            <w:pPr>
              <w:pStyle w:val="ConsPlusNormal"/>
              <w:jc w:val="center"/>
            </w:pPr>
            <w:r>
              <w:t>0</w:t>
            </w:r>
          </w:p>
        </w:tc>
      </w:tr>
      <w:tr w:rsidR="00FE0445">
        <w:tc>
          <w:tcPr>
            <w:tcW w:w="9071" w:type="dxa"/>
            <w:gridSpan w:val="3"/>
          </w:tcPr>
          <w:p w:rsidR="00FE0445" w:rsidRDefault="00FE0445">
            <w:pPr>
              <w:pStyle w:val="ConsPlusNormal"/>
              <w:jc w:val="center"/>
              <w:outlineLvl w:val="2"/>
            </w:pPr>
            <w:r>
              <w:t>Индикативные показатели</w:t>
            </w:r>
          </w:p>
        </w:tc>
      </w:tr>
      <w:tr w:rsidR="00FE0445">
        <w:tc>
          <w:tcPr>
            <w:tcW w:w="567" w:type="dxa"/>
          </w:tcPr>
          <w:p w:rsidR="00FE0445" w:rsidRDefault="00FE0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E0445" w:rsidRDefault="00FE0445">
            <w:pPr>
              <w:pStyle w:val="ConsPlusNormal"/>
              <w:jc w:val="both"/>
            </w:pPr>
            <w:r>
              <w:t>Доля выполнения плана проведения плановых контрольных (надзорных) мероприятий на очередной календарный год (процентов)</w:t>
            </w:r>
          </w:p>
        </w:tc>
        <w:tc>
          <w:tcPr>
            <w:tcW w:w="1474" w:type="dxa"/>
          </w:tcPr>
          <w:p w:rsidR="00FE0445" w:rsidRDefault="00FE0445">
            <w:pPr>
              <w:pStyle w:val="ConsPlusNormal"/>
              <w:jc w:val="center"/>
            </w:pPr>
            <w:r>
              <w:t>100</w:t>
            </w:r>
          </w:p>
        </w:tc>
      </w:tr>
      <w:tr w:rsidR="00FE0445">
        <w:tc>
          <w:tcPr>
            <w:tcW w:w="567" w:type="dxa"/>
          </w:tcPr>
          <w:p w:rsidR="00FE0445" w:rsidRDefault="00FE0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E0445" w:rsidRDefault="00FE0445">
            <w:pPr>
              <w:pStyle w:val="ConsPlusNormal"/>
              <w:jc w:val="both"/>
            </w:pPr>
            <w:r>
              <w:t>Доля обоснованных жалоб на действия (бездействие) контрольного (надзорного) органа и (или) его должностного лица при проведении контрольных (надзорных) мероприятий (процентов)</w:t>
            </w:r>
          </w:p>
        </w:tc>
        <w:tc>
          <w:tcPr>
            <w:tcW w:w="1474" w:type="dxa"/>
          </w:tcPr>
          <w:p w:rsidR="00FE0445" w:rsidRDefault="00FE0445">
            <w:pPr>
              <w:pStyle w:val="ConsPlusNormal"/>
              <w:jc w:val="center"/>
            </w:pPr>
            <w:r>
              <w:t>0</w:t>
            </w:r>
          </w:p>
        </w:tc>
      </w:tr>
      <w:tr w:rsidR="00FE0445">
        <w:tc>
          <w:tcPr>
            <w:tcW w:w="567" w:type="dxa"/>
          </w:tcPr>
          <w:p w:rsidR="00FE0445" w:rsidRDefault="00FE0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E0445" w:rsidRDefault="00FE0445">
            <w:pPr>
              <w:pStyle w:val="ConsPlusNormal"/>
              <w:jc w:val="both"/>
            </w:pPr>
            <w:r>
              <w:t>Выполнение программы профилактики нарушений обязательных требований и формирование сведений об итогах ее реализации (процентов)</w:t>
            </w:r>
          </w:p>
        </w:tc>
        <w:tc>
          <w:tcPr>
            <w:tcW w:w="1474" w:type="dxa"/>
          </w:tcPr>
          <w:p w:rsidR="00FE0445" w:rsidRDefault="00FE0445">
            <w:pPr>
              <w:pStyle w:val="ConsPlusNormal"/>
              <w:jc w:val="center"/>
            </w:pPr>
            <w:r>
              <w:t>100</w:t>
            </w:r>
          </w:p>
        </w:tc>
      </w:tr>
      <w:tr w:rsidR="00FE0445">
        <w:tc>
          <w:tcPr>
            <w:tcW w:w="567" w:type="dxa"/>
          </w:tcPr>
          <w:p w:rsidR="00FE0445" w:rsidRDefault="00FE0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E0445" w:rsidRDefault="00FE0445">
            <w:pPr>
              <w:pStyle w:val="ConsPlusNormal"/>
              <w:jc w:val="both"/>
            </w:pPr>
            <w:proofErr w:type="gramStart"/>
            <w:r>
              <w:t>Обеспечение размещения и поддержания в актуальном состоянии в специализированных разделах на официальном сайте в информационно-телекоммуникационной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 (процентов)</w:t>
            </w:r>
            <w:proofErr w:type="gramEnd"/>
          </w:p>
        </w:tc>
        <w:tc>
          <w:tcPr>
            <w:tcW w:w="1474" w:type="dxa"/>
          </w:tcPr>
          <w:p w:rsidR="00FE0445" w:rsidRDefault="00FE0445">
            <w:pPr>
              <w:pStyle w:val="ConsPlusNormal"/>
              <w:jc w:val="center"/>
            </w:pPr>
            <w:r>
              <w:t>100</w:t>
            </w:r>
          </w:p>
        </w:tc>
      </w:tr>
      <w:tr w:rsidR="00FE0445">
        <w:tc>
          <w:tcPr>
            <w:tcW w:w="567" w:type="dxa"/>
          </w:tcPr>
          <w:p w:rsidR="00FE0445" w:rsidRDefault="00FE0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E0445" w:rsidRDefault="00FE0445">
            <w:pPr>
              <w:pStyle w:val="ConsPlusNormal"/>
              <w:jc w:val="both"/>
            </w:pPr>
            <w:r>
              <w:t>Проведение публичных мероприятий по обсуждению результатов правоприменительной практики (процентов)</w:t>
            </w:r>
          </w:p>
        </w:tc>
        <w:tc>
          <w:tcPr>
            <w:tcW w:w="1474" w:type="dxa"/>
          </w:tcPr>
          <w:p w:rsidR="00FE0445" w:rsidRDefault="00FE0445">
            <w:pPr>
              <w:pStyle w:val="ConsPlusNormal"/>
              <w:jc w:val="center"/>
            </w:pPr>
            <w:r>
              <w:t>100</w:t>
            </w:r>
          </w:p>
        </w:tc>
      </w:tr>
    </w:tbl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jc w:val="both"/>
      </w:pPr>
    </w:p>
    <w:p w:rsidR="00FE0445" w:rsidRDefault="00FE0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8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FE0445"/>
    <w:rsid w:val="00C376ED"/>
    <w:rsid w:val="00E16D3B"/>
    <w:rsid w:val="00FE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59E1AE64D0778D2015FA0BC9ADB02BB1C1E75B6A97792F500A68BAD50D6C8837C5935175DCCFC8E81D9ECFD269065q3k3K" TargetMode="External"/><Relationship Id="rId13" Type="http://schemas.openxmlformats.org/officeDocument/2006/relationships/hyperlink" Target="consultantplus://offline/ref=FD659E1AE64D0778D20141ADAAF68606BF17427EBBA974CCAF5FFDD6FA59DC9FC43300655308C0FF87948CBFA7719D653B1AE7F9DA54AED4q0k2K" TargetMode="External"/><Relationship Id="rId18" Type="http://schemas.openxmlformats.org/officeDocument/2006/relationships/hyperlink" Target="consultantplus://offline/ref=FD659E1AE64D0778D20141ADAAF68606BF17427EBBA974CCAF5FFDD6FA59DC9FC43300655308C4FE8E948CBFA7719D653B1AE7F9DA54AED4q0k2K" TargetMode="External"/><Relationship Id="rId26" Type="http://schemas.openxmlformats.org/officeDocument/2006/relationships/hyperlink" Target="consultantplus://offline/ref=FD659E1AE64D0778D20141ADAAF68606BF17427EBBA974CCAF5FFDD6FA59DC9FC43300655308C7FD81948CBFA7719D653B1AE7F9DA54AED4q0k2K" TargetMode="External"/><Relationship Id="rId39" Type="http://schemas.openxmlformats.org/officeDocument/2006/relationships/hyperlink" Target="consultantplus://offline/ref=FD659E1AE64D0778D20141ADAAF68606BF17427EBBA974CCAF5FFDD6FA59DC9FC43300655308C7FB8E948CBFA7719D653B1AE7F9DA54AED4q0k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659E1AE64D0778D20141ADAAF68606BF17427EBBA974CCAF5FFDD6FA59DC9FC43300655308C4FB84948CBFA7719D653B1AE7F9DA54AED4q0k2K" TargetMode="External"/><Relationship Id="rId34" Type="http://schemas.openxmlformats.org/officeDocument/2006/relationships/hyperlink" Target="consultantplus://offline/ref=FD659E1AE64D0778D20141ADAAF68606BF17427EBBA974CCAF5FFDD6FA59DC9FC43300655308C7FD83948CBFA7719D653B1AE7F9DA54AED4q0k2K" TargetMode="External"/><Relationship Id="rId42" Type="http://schemas.openxmlformats.org/officeDocument/2006/relationships/hyperlink" Target="consultantplus://offline/ref=FD659E1AE64D0778D20141ADAAF68606BF17427EBBA974CCAF5FFDD6FA59DC9FC43300655308C5F88F948CBFA7719D653B1AE7F9DA54AED4q0k2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D659E1AE64D0778D20141ADAAF68606B81F4671B7A474CCAF5FFDD6FA59DC9FC43300655308C1F783948CBFA7719D653B1AE7F9DA54AED4q0k2K" TargetMode="External"/><Relationship Id="rId12" Type="http://schemas.openxmlformats.org/officeDocument/2006/relationships/hyperlink" Target="consultantplus://offline/ref=FD659E1AE64D0778D2015FA0BC9ADB02BB1C1E75BEA07F92F00DFB81A509DACA84730630104CCCFF879FD8EEE42FC4367651EBF9CD48AFD41DAFF24Aq4kDK" TargetMode="External"/><Relationship Id="rId17" Type="http://schemas.openxmlformats.org/officeDocument/2006/relationships/hyperlink" Target="consultantplus://offline/ref=FD659E1AE64D0778D2015FA0BC9ADB02BB1C1E75B6A97D9EFB00A68BAD50D6C8837C5935175DCCFC8E81D9ECFD269065q3k3K" TargetMode="External"/><Relationship Id="rId25" Type="http://schemas.openxmlformats.org/officeDocument/2006/relationships/hyperlink" Target="consultantplus://offline/ref=FD659E1AE64D0778D20141ADAAF68606BF17427EBBA974CCAF5FFDD6FA59DC9FC43300655308C7FD83948CBFA7719D653B1AE7F9DA54AED4q0k2K" TargetMode="External"/><Relationship Id="rId33" Type="http://schemas.openxmlformats.org/officeDocument/2006/relationships/hyperlink" Target="consultantplus://offline/ref=FD659E1AE64D0778D20141ADAAF68606BF17427EBBA974CCAF5FFDD6FA59DC9FC43300655308C7FD8F948CBFA7719D653B1AE7F9DA54AED4q0k2K" TargetMode="External"/><Relationship Id="rId38" Type="http://schemas.openxmlformats.org/officeDocument/2006/relationships/hyperlink" Target="consultantplus://offline/ref=FD659E1AE64D0778D20141ADAAF68606BF17427EBBA974CCAF5FFDD6FA59DC9FC43300655308C9F68F948CBFA7719D653B1AE7F9DA54AED4q0k2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659E1AE64D0778D20141ADAAF68606BF17427EBBA974CCAF5FFDD6FA59DC9FC43300655308C2F683948CBFA7719D653B1AE7F9DA54AED4q0k2K" TargetMode="External"/><Relationship Id="rId20" Type="http://schemas.openxmlformats.org/officeDocument/2006/relationships/hyperlink" Target="consultantplus://offline/ref=FD659E1AE64D0778D20141ADAAF68606BF17427EBBA974CCAF5FFDD6FA59DC9FD63358695101DFFF8581DAEEE1q2k5K" TargetMode="External"/><Relationship Id="rId29" Type="http://schemas.openxmlformats.org/officeDocument/2006/relationships/hyperlink" Target="consultantplus://offline/ref=FD659E1AE64D0778D20141ADAAF68606BF17427EBBA974CCAF5FFDD6FA59DC9FC43300655308C7FD8F948CBFA7719D653B1AE7F9DA54AED4q0k2K" TargetMode="External"/><Relationship Id="rId41" Type="http://schemas.openxmlformats.org/officeDocument/2006/relationships/hyperlink" Target="consultantplus://offline/ref=FD659E1AE64D0778D20141ADAAF68606BF17427EBBA974CCAF5FFDD6FA59DC9FC43300655308C5FC84948CBFA7719D653B1AE7F9DA54AED4q0k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59E1AE64D0778D20141ADAAF68606BF17427EBBA974CCAF5FFDD6FA59DC9FC43300655308C1F680948CBFA7719D653B1AE7F9DA54AED4q0k2K" TargetMode="External"/><Relationship Id="rId11" Type="http://schemas.openxmlformats.org/officeDocument/2006/relationships/hyperlink" Target="consultantplus://offline/ref=FD659E1AE64D0778D2015FA0BC9ADB02BB1C1E75BEA1769EFB0DFB81A509DACA84730630104CCCFF879FD9ECE42FC4367651EBF9CD48AFD41DAFF24Aq4kDK" TargetMode="External"/><Relationship Id="rId24" Type="http://schemas.openxmlformats.org/officeDocument/2006/relationships/hyperlink" Target="consultantplus://offline/ref=FD659E1AE64D0778D20141ADAAF68606BF17427EBBA974CCAF5FFDD6FA59DC9FC43300655309C0F981948CBFA7719D653B1AE7F9DA54AED4q0k2K" TargetMode="External"/><Relationship Id="rId32" Type="http://schemas.openxmlformats.org/officeDocument/2006/relationships/hyperlink" Target="consultantplus://offline/ref=FD659E1AE64D0778D20141ADAAF68606BF17427EBBA974CCAF5FFDD6FA59DC9FC43300655308C7FD81948CBFA7719D653B1AE7F9DA54AED4q0k2K" TargetMode="External"/><Relationship Id="rId37" Type="http://schemas.openxmlformats.org/officeDocument/2006/relationships/hyperlink" Target="consultantplus://offline/ref=FD659E1AE64D0778D20141ADAAF68606BF17427EBBA974CCAF5FFDD6FA59DC9FC43300655308C7FA87948CBFA7719D653B1AE7F9DA54AED4q0k2K" TargetMode="External"/><Relationship Id="rId40" Type="http://schemas.openxmlformats.org/officeDocument/2006/relationships/hyperlink" Target="consultantplus://offline/ref=FD659E1AE64D0778D20141ADAAF68606BF17427EBBA974CCAF5FFDD6FA59DC9FC43300655308C8F680948CBFA7719D653B1AE7F9DA54AED4q0k2K" TargetMode="External"/><Relationship Id="rId45" Type="http://schemas.openxmlformats.org/officeDocument/2006/relationships/hyperlink" Target="consultantplus://offline/ref=FD659E1AE64D0778D20141ADAAF68606BF17427EBBA974CCAF5FFDD6FA59DC9FC43300655308C5F88F948CBFA7719D653B1AE7F9DA54AED4q0k2K" TargetMode="External"/><Relationship Id="rId5" Type="http://schemas.openxmlformats.org/officeDocument/2006/relationships/hyperlink" Target="consultantplus://offline/ref=FD659E1AE64D0778D2015FA0BC9ADB02BB1C1E75BEA07F92F00DFB81A509DACA84730630104CCCFF879FD8EEE52FC4367651EBF9CD48AFD41DAFF24Aq4kDK" TargetMode="External"/><Relationship Id="rId15" Type="http://schemas.openxmlformats.org/officeDocument/2006/relationships/hyperlink" Target="consultantplus://offline/ref=FD659E1AE64D0778D20141ADAAF68606BF17427EBBA974CCAF5FFDD6FA59DC9FC43300655308C2FC8E948CBFA7719D653B1AE7F9DA54AED4q0k2K" TargetMode="External"/><Relationship Id="rId23" Type="http://schemas.openxmlformats.org/officeDocument/2006/relationships/hyperlink" Target="consultantplus://offline/ref=FD659E1AE64D0778D20141ADAAF68606B81E4678B8A274CCAF5FFDD6FA59DC9FD63358695101DFFF8581DAEEE1q2k5K" TargetMode="External"/><Relationship Id="rId28" Type="http://schemas.openxmlformats.org/officeDocument/2006/relationships/hyperlink" Target="consultantplus://offline/ref=FD659E1AE64D0778D20141ADAAF68606BF17427EBBA974CCAF5FFDD6FA59DC9FC43300655308C7FD81948CBFA7719D653B1AE7F9DA54AED4q0k2K" TargetMode="External"/><Relationship Id="rId36" Type="http://schemas.openxmlformats.org/officeDocument/2006/relationships/hyperlink" Target="consultantplus://offline/ref=FD659E1AE64D0778D20141ADAAF68606BF17427EBBA974CCAF5FFDD6FA59DC9FC43300655308C7FD8F948CBFA7719D653B1AE7F9DA54AED4q0k2K" TargetMode="External"/><Relationship Id="rId10" Type="http://schemas.openxmlformats.org/officeDocument/2006/relationships/hyperlink" Target="consultantplus://offline/ref=FD659E1AE64D0778D2015FA0BC9ADB02BB1C1E75B7A27C9FFA00A68BAD50D6C8837C5935175DCCFC8E81D9ECFD269065q3k3K" TargetMode="External"/><Relationship Id="rId19" Type="http://schemas.openxmlformats.org/officeDocument/2006/relationships/hyperlink" Target="consultantplus://offline/ref=FD659E1AE64D0778D20141ADAAF68606BF17427EBBA974CCAF5FFDD6FA59DC9FC43300655308C4FC8E948CBFA7719D653B1AE7F9DA54AED4q0k2K" TargetMode="External"/><Relationship Id="rId31" Type="http://schemas.openxmlformats.org/officeDocument/2006/relationships/hyperlink" Target="consultantplus://offline/ref=FD659E1AE64D0778D20141ADAAF68606BF17427EBBA974CCAF5FFDD6FA59DC9FC43300655308C7FD83948CBFA7719D653B1AE7F9DA54AED4q0k2K" TargetMode="External"/><Relationship Id="rId44" Type="http://schemas.openxmlformats.org/officeDocument/2006/relationships/hyperlink" Target="consultantplus://offline/ref=FD659E1AE64D0778D20141ADAAF68606BF17427EBBA974CCAF5FFDD6FA59DC9FC43300655308C5FC8F948CBFA7719D653B1AE7F9DA54AED4q0k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659E1AE64D0778D2015FA0BC9ADB02BB1C1E75B8A87C98F700A68BAD50D6C8837C5935175DCCFC8E81D9ECFD269065q3k3K" TargetMode="External"/><Relationship Id="rId14" Type="http://schemas.openxmlformats.org/officeDocument/2006/relationships/hyperlink" Target="consultantplus://offline/ref=FD659E1AE64D0778D20141ADAAF68606B81F4671B7A474CCAF5FFDD6FA59DC9FC43300655308C1F783948CBFA7719D653B1AE7F9DA54AED4q0k2K" TargetMode="External"/><Relationship Id="rId22" Type="http://schemas.openxmlformats.org/officeDocument/2006/relationships/hyperlink" Target="consultantplus://offline/ref=FD659E1AE64D0778D20141ADAAF68606BF17427EBBA974CCAF5FFDD6FA59DC9FC43300655308C4F98F948CBFA7719D653B1AE7F9DA54AED4q0k2K" TargetMode="External"/><Relationship Id="rId27" Type="http://schemas.openxmlformats.org/officeDocument/2006/relationships/hyperlink" Target="consultantplus://offline/ref=FD659E1AE64D0778D20141ADAAF68606BF17427EBBA974CCAF5FFDD6FA59DC9FC43300655308C7FD8F948CBFA7719D653B1AE7F9DA54AED4q0k2K" TargetMode="External"/><Relationship Id="rId30" Type="http://schemas.openxmlformats.org/officeDocument/2006/relationships/hyperlink" Target="consultantplus://offline/ref=FD659E1AE64D0778D20141ADAAF68606BF17427EBBA974CCAF5FFDD6FA59DC9FC43300655309C0F680948CBFA7719D653B1AE7F9DA54AED4q0k2K" TargetMode="External"/><Relationship Id="rId35" Type="http://schemas.openxmlformats.org/officeDocument/2006/relationships/hyperlink" Target="consultantplus://offline/ref=FD659E1AE64D0778D20141ADAAF68606BF17427EBBA974CCAF5FFDD6FA59DC9FC43300655308C7FD81948CBFA7719D653B1AE7F9DA54AED4q0k2K" TargetMode="External"/><Relationship Id="rId43" Type="http://schemas.openxmlformats.org/officeDocument/2006/relationships/hyperlink" Target="consultantplus://offline/ref=FD659E1AE64D0778D20141ADAAF68606BF17427EBBA974CCAF5FFDD6FA59DC9FC43300655309C0FA84948CBFA7719D653B1AE7F9DA54AED4q0k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6566</Words>
  <Characters>37431</Characters>
  <Application>Microsoft Office Word</Application>
  <DocSecurity>0</DocSecurity>
  <Lines>311</Lines>
  <Paragraphs>87</Paragraphs>
  <ScaleCrop>false</ScaleCrop>
  <Company/>
  <LinksUpToDate>false</LinksUpToDate>
  <CharactersWithSpaces>43910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2021-12-29T10:36:00Z</dcterms:created>
  <dcterms:modified xsi:type="dcterms:W3CDTF">2021-12-29T10:36:00Z</dcterms:modified>
</cp:coreProperties>
</file>