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подтверждающая предоставление социальных услуг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sz w:val="28"/>
          <w:szCs w:val="28"/>
        </w:rPr>
        <w:t xml:space="preserve">в соответствии со стандартом социальных услуг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социальных услуг гражданам в 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/>
        </w:rPr>
      </w:pPr>
      <w:r>
        <w:rPr>
          <w:i/>
        </w:rPr>
        <w:t xml:space="preserve">(наименование некоммерческой организации – участника отбора)</w:t>
      </w:r>
      <w:r>
        <w:rPr>
          <w:i/>
        </w:rPr>
      </w:r>
      <w:r>
        <w:rPr>
          <w:i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в соответствии с Федеральным Законом Российской Федерации от 23.12.2013 № 442-ФЗ «Об основах социального обслуживания гражд</w:t>
      </w:r>
      <w:r>
        <w:rPr>
          <w:sz w:val="28"/>
          <w:szCs w:val="28"/>
        </w:rPr>
        <w:t xml:space="preserve">ан в Российской Федерации» и порядком предоставления социальных услуг, утвержденным приказом Министерства социального развития Оренбургской области от 21.07.2021 № 398 «Об утверждении порядков предоставления социальных услуг поставщиками социальных услуг».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Социальные услуги в форме 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i/>
        </w:rPr>
      </w:pPr>
      <w:r>
        <w:rPr>
          <w:i/>
        </w:rPr>
        <w:t xml:space="preserve">                (указать форму социального обслуживания, указанную в объявлении о проведении отбора)</w:t>
      </w:r>
      <w:r>
        <w:rPr>
          <w:i/>
        </w:rPr>
      </w:r>
      <w:r>
        <w:rPr>
          <w:i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предоставляются в соответствии с перечнем социальных услуг, утвержденным Законом Оренбургской области от 31.10.2014 № 2609/759-V-ОЗ «Об утверждении перечня социальных услуг, предоставляемых поставщиками социальных услуг на территории Оренбургской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Получателям социальных услуг с учетом их индивидуальных потребностей предоставляются следующие виды услуг </w:t>
      </w:r>
      <w:r>
        <w:rPr>
          <w:i/>
          <w:sz w:val="24"/>
          <w:szCs w:val="24"/>
        </w:rPr>
        <w:t xml:space="preserve">(указывается с учетом формы социального обслуживания)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социально-бытовые, направленные на поддержание жизнедеятельности получателей социальных услуг в быту;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социально-медицинские, направленные на подд</w:t>
      </w:r>
      <w:r>
        <w:rPr>
          <w:sz w:val="28"/>
          <w:szCs w:val="28"/>
        </w:rPr>
        <w:t xml:space="preserve">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социал</w:t>
      </w:r>
      <w:r>
        <w:rPr>
          <w:sz w:val="28"/>
          <w:szCs w:val="28"/>
        </w:rPr>
        <w:t xml:space="preserve">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социально-трудовые, направленные на оказание помощи в трудоустройстве и в решении других проблем, связанных с трудовой адаптацией;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срочные социальные услуги, направленные на оказание неотложной социальной помощи получателям социальных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</w:t>
      </w:r>
      <w:r>
        <w:rPr>
          <w:sz w:val="28"/>
          <w:szCs w:val="28"/>
        </w:rPr>
        <w:t xml:space="preserve"> поставщику социальных услуг. Существенными условиями договора о предоставлении социальных услуг являются положения, определенные индивидуальной программой, а также стоимость социальных услуг в случае, если они предоставляются за плату или частичную плату.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Отношения, связанные с исполнением договора о предоставлении социальных услуг, регулируются в соответствии с законодательством Российской </w:t>
      </w:r>
      <w:r>
        <w:rPr>
          <w:sz w:val="28"/>
          <w:szCs w:val="28"/>
        </w:rPr>
        <w:t xml:space="preserve">Федерации. Примерная форма договора утверждена приказом Министерства труда и социальной защиты РФ от 10.11.2014 № 874н «О примерной форме договора о предоставлении социальных услуг, а также о форме индивидуальной программы предоставления социальных услуг».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Социальные услуги предоставляются по тарифам, утвержденным приказом министерством социального развития Оренбургской области на соответствующий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Helvetica" w:hAnsi="Helvetica" w:cs="Helvetica"/>
          <w:color w:val="1a1a1a"/>
          <w:sz w:val="23"/>
          <w:szCs w:val="23"/>
        </w:rPr>
      </w:r>
      <w:r>
        <w:rPr>
          <w:rFonts w:ascii="Helvetica" w:hAnsi="Helvetica" w:cs="Helvetica"/>
          <w:color w:val="1a1a1a"/>
          <w:sz w:val="23"/>
          <w:szCs w:val="23"/>
        </w:rPr>
      </w:r>
      <w:r>
        <w:rPr>
          <w:rFonts w:ascii="Helvetica" w:hAnsi="Helvetica" w:cs="Helvetica"/>
          <w:color w:val="1a1a1a"/>
          <w:sz w:val="23"/>
          <w:szCs w:val="23"/>
        </w:rPr>
      </w:r>
    </w:p>
    <w:p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Helvetica" w:hAnsi="Helvetica" w:cs="Helvetica"/>
          <w:color w:val="1a1a1a"/>
          <w:sz w:val="23"/>
          <w:szCs w:val="23"/>
        </w:rPr>
      </w:r>
      <w:r>
        <w:rPr>
          <w:rFonts w:ascii="Helvetica" w:hAnsi="Helvetica" w:cs="Helvetica"/>
          <w:color w:val="1a1a1a"/>
          <w:sz w:val="23"/>
          <w:szCs w:val="23"/>
        </w:rPr>
      </w:r>
      <w:r>
        <w:rPr>
          <w:rFonts w:ascii="Helvetica" w:hAnsi="Helvetica" w:cs="Helvetica"/>
          <w:color w:val="1a1a1a"/>
          <w:sz w:val="23"/>
          <w:szCs w:val="23"/>
        </w:rPr>
      </w:r>
    </w:p>
    <w:tbl>
      <w:tblPr>
        <w:tblW w:w="949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182"/>
        <w:gridCol w:w="431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2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bCs/>
                <w:sz w:val="28"/>
                <w:szCs w:val="28"/>
              </w:rPr>
              <w:t xml:space="preserve">(уполномоченное лицо)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6" w:type="dxa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2" w:type="dxa"/>
            <w:vMerge w:val="continue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6" w:type="dxa"/>
            <w:textDirection w:val="lrTb"/>
            <w:noWrap w:val="false"/>
          </w:tcPr>
          <w:p>
            <w:pPr>
              <w:pStyle w:val="10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___________/_______________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09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 (расшифровка подписи)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 20___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(при наличии печати)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6" w:type="dxa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5" w:h="16838" w:orient="portrait"/>
      <w:pgMar w:top="510" w:right="851" w:bottom="851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Calibri">
    <w:panose1 w:val="020F0502020204030204"/>
  </w:font>
  <w:font w:name="Century">
    <w:panose1 w:val="020406040505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7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  <w:tabs>
          <w:tab w:val="num" w:pos="36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92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2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7" w:hanging="1215"/>
      </w:pPr>
    </w:lvl>
    <w:lvl w:ilvl="1">
      <w:start w:val="2"/>
      <w:numFmt w:val="decimal"/>
      <w:isLgl w:val="false"/>
      <w:suff w:val="tab"/>
      <w:lvlText w:val="%1.%2"/>
      <w:lvlJc w:val="left"/>
      <w:pPr>
        <w:ind w:left="2077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78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42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1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0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862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45" w:hanging="120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54" w:hanging="120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sz w:val="28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31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54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3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72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4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626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7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48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95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73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1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"/>
  </w:num>
  <w:num w:numId="3">
    <w:abstractNumId w:val="41"/>
  </w:num>
  <w:num w:numId="4">
    <w:abstractNumId w:val="42"/>
  </w:num>
  <w:num w:numId="5">
    <w:abstractNumId w:val="22"/>
  </w:num>
  <w:num w:numId="6">
    <w:abstractNumId w:val="0"/>
  </w:num>
  <w:num w:numId="7">
    <w:abstractNumId w:val="7"/>
  </w:num>
  <w:num w:numId="8">
    <w:abstractNumId w:val="34"/>
  </w:num>
  <w:num w:numId="9">
    <w:abstractNumId w:val="25"/>
  </w:num>
  <w:num w:numId="10">
    <w:abstractNumId w:val="13"/>
  </w:num>
  <w:num w:numId="11">
    <w:abstractNumId w:val="27"/>
  </w:num>
  <w:num w:numId="12">
    <w:abstractNumId w:val="12"/>
  </w:num>
  <w:num w:numId="13">
    <w:abstractNumId w:val="33"/>
  </w:num>
  <w:num w:numId="14">
    <w:abstractNumId w:val="23"/>
  </w:num>
  <w:num w:numId="15">
    <w:abstractNumId w:val="17"/>
  </w:num>
  <w:num w:numId="16">
    <w:abstractNumId w:val="21"/>
  </w:num>
  <w:num w:numId="17">
    <w:abstractNumId w:val="11"/>
  </w:num>
  <w:num w:numId="18">
    <w:abstractNumId w:val="4"/>
  </w:num>
  <w:num w:numId="19">
    <w:abstractNumId w:val="3"/>
  </w:num>
  <w:num w:numId="20">
    <w:abstractNumId w:val="14"/>
  </w:num>
  <w:num w:numId="21">
    <w:abstractNumId w:val="18"/>
  </w:num>
  <w:num w:numId="22">
    <w:abstractNumId w:val="9"/>
  </w:num>
  <w:num w:numId="23">
    <w:abstractNumId w:val="44"/>
  </w:num>
  <w:num w:numId="24">
    <w:abstractNumId w:val="5"/>
  </w:num>
  <w:num w:numId="25">
    <w:abstractNumId w:val="40"/>
  </w:num>
  <w:num w:numId="26">
    <w:abstractNumId w:val="35"/>
  </w:num>
  <w:num w:numId="27">
    <w:abstractNumId w:val="1"/>
  </w:num>
  <w:num w:numId="28">
    <w:abstractNumId w:val="29"/>
  </w:num>
  <w:num w:numId="29">
    <w:abstractNumId w:val="46"/>
  </w:num>
  <w:num w:numId="30">
    <w:abstractNumId w:val="45"/>
  </w:num>
  <w:num w:numId="31">
    <w:abstractNumId w:val="38"/>
  </w:num>
  <w:num w:numId="32">
    <w:abstractNumId w:val="26"/>
  </w:num>
  <w:num w:numId="33">
    <w:abstractNumId w:val="39"/>
  </w:num>
  <w:num w:numId="34">
    <w:abstractNumId w:val="32"/>
  </w:num>
  <w:num w:numId="35">
    <w:abstractNumId w:val="30"/>
  </w:num>
  <w:num w:numId="36">
    <w:abstractNumId w:val="20"/>
  </w:num>
  <w:num w:numId="37">
    <w:abstractNumId w:val="28"/>
  </w:num>
  <w:num w:numId="38">
    <w:abstractNumId w:val="47"/>
  </w:num>
  <w:num w:numId="39">
    <w:abstractNumId w:val="31"/>
  </w:num>
  <w:num w:numId="40">
    <w:abstractNumId w:val="6"/>
  </w:num>
  <w:num w:numId="41">
    <w:abstractNumId w:val="24"/>
  </w:num>
  <w:num w:numId="42">
    <w:abstractNumId w:val="15"/>
  </w:num>
  <w:num w:numId="43">
    <w:abstractNumId w:val="37"/>
  </w:num>
  <w:num w:numId="44">
    <w:abstractNumId w:val="10"/>
  </w:num>
  <w:num w:numId="45">
    <w:abstractNumId w:val="8"/>
  </w:num>
  <w:num w:numId="46">
    <w:abstractNumId w:val="43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2 Char"/>
    <w:basedOn w:val="814"/>
    <w:link w:val="806"/>
    <w:uiPriority w:val="9"/>
    <w:rPr>
      <w:rFonts w:ascii="Arial" w:hAnsi="Arial" w:eastAsia="Arial" w:cs="Arial"/>
      <w:sz w:val="34"/>
    </w:rPr>
  </w:style>
  <w:style w:type="character" w:styleId="791">
    <w:name w:val="Heading 3 Char"/>
    <w:basedOn w:val="814"/>
    <w:link w:val="807"/>
    <w:uiPriority w:val="9"/>
    <w:rPr>
      <w:rFonts w:ascii="Arial" w:hAnsi="Arial" w:eastAsia="Arial" w:cs="Arial"/>
      <w:sz w:val="30"/>
      <w:szCs w:val="30"/>
    </w:rPr>
  </w:style>
  <w:style w:type="character" w:styleId="792">
    <w:name w:val="Heading 4 Char"/>
    <w:basedOn w:val="81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793">
    <w:name w:val="Heading 5 Char"/>
    <w:basedOn w:val="814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794">
    <w:name w:val="Heading 6 Char"/>
    <w:basedOn w:val="814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14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8 Char"/>
    <w:basedOn w:val="81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797">
    <w:name w:val="Heading 9 Char"/>
    <w:basedOn w:val="814"/>
    <w:link w:val="813"/>
    <w:uiPriority w:val="9"/>
    <w:rPr>
      <w:rFonts w:ascii="Arial" w:hAnsi="Arial" w:eastAsia="Arial" w:cs="Arial"/>
      <w:i/>
      <w:iCs/>
      <w:sz w:val="21"/>
      <w:szCs w:val="21"/>
    </w:rPr>
  </w:style>
  <w:style w:type="character" w:styleId="798">
    <w:name w:val="Subtitle Char"/>
    <w:basedOn w:val="814"/>
    <w:link w:val="830"/>
    <w:uiPriority w:val="11"/>
    <w:rPr>
      <w:sz w:val="24"/>
      <w:szCs w:val="24"/>
    </w:rPr>
  </w:style>
  <w:style w:type="character" w:styleId="799">
    <w:name w:val="Quote Char"/>
    <w:link w:val="832"/>
    <w:uiPriority w:val="29"/>
    <w:rPr>
      <w:i/>
    </w:rPr>
  </w:style>
  <w:style w:type="character" w:styleId="800">
    <w:name w:val="Intense Quote Char"/>
    <w:link w:val="834"/>
    <w:uiPriority w:val="30"/>
    <w:rPr>
      <w:i/>
    </w:rPr>
  </w:style>
  <w:style w:type="character" w:styleId="801">
    <w:name w:val="Footer Char"/>
    <w:basedOn w:val="814"/>
    <w:link w:val="838"/>
    <w:uiPriority w:val="99"/>
  </w:style>
  <w:style w:type="character" w:styleId="802">
    <w:name w:val="Caption Char"/>
    <w:basedOn w:val="814"/>
    <w:link w:val="840"/>
    <w:uiPriority w:val="35"/>
    <w:rPr>
      <w:b/>
      <w:bCs/>
      <w:color w:val="4f81bd" w:themeColor="accent1"/>
      <w:sz w:val="18"/>
      <w:szCs w:val="18"/>
    </w:rPr>
  </w:style>
  <w:style w:type="character" w:styleId="803">
    <w:name w:val="Endnote Text Char"/>
    <w:link w:val="972"/>
    <w:uiPriority w:val="99"/>
    <w:rPr>
      <w:sz w:val="20"/>
    </w:rPr>
  </w:style>
  <w:style w:type="paragraph" w:styleId="804" w:default="1">
    <w:name w:val="Normal"/>
    <w:qFormat/>
  </w:style>
  <w:style w:type="paragraph" w:styleId="805">
    <w:name w:val="Heading 1"/>
    <w:basedOn w:val="804"/>
    <w:next w:val="804"/>
    <w:link w:val="1006"/>
    <w:qFormat/>
    <w:pPr>
      <w:ind w:right="-72" w:hanging="68"/>
      <w:jc w:val="center"/>
      <w:keepNext/>
      <w:outlineLvl w:val="0"/>
    </w:pPr>
    <w:rPr>
      <w:b/>
      <w:sz w:val="24"/>
    </w:rPr>
  </w:style>
  <w:style w:type="paragraph" w:styleId="806">
    <w:name w:val="Heading 2"/>
    <w:basedOn w:val="804"/>
    <w:next w:val="804"/>
    <w:link w:val="818"/>
    <w:qFormat/>
    <w:pPr>
      <w:jc w:val="center"/>
      <w:keepNext/>
      <w:outlineLvl w:val="1"/>
    </w:pPr>
    <w:rPr>
      <w:b/>
      <w:caps/>
      <w:sz w:val="24"/>
    </w:rPr>
  </w:style>
  <w:style w:type="paragraph" w:styleId="807">
    <w:name w:val="Heading 3"/>
    <w:basedOn w:val="804"/>
    <w:next w:val="804"/>
    <w:link w:val="819"/>
    <w:qFormat/>
    <w:pPr>
      <w:jc w:val="center"/>
      <w:keepNext/>
      <w:outlineLvl w:val="2"/>
    </w:pPr>
    <w:rPr>
      <w:rFonts w:ascii="Century" w:hAnsi="Century"/>
      <w:b/>
      <w:caps/>
      <w:sz w:val="30"/>
    </w:rPr>
  </w:style>
  <w:style w:type="paragraph" w:styleId="808">
    <w:name w:val="Heading 4"/>
    <w:basedOn w:val="804"/>
    <w:next w:val="804"/>
    <w:link w:val="820"/>
    <w:qFormat/>
    <w:pPr>
      <w:jc w:val="center"/>
      <w:keepNext/>
      <w:outlineLvl w:val="3"/>
    </w:pPr>
    <w:rPr>
      <w:b/>
      <w:sz w:val="28"/>
    </w:rPr>
  </w:style>
  <w:style w:type="paragraph" w:styleId="809">
    <w:name w:val="Heading 5"/>
    <w:basedOn w:val="804"/>
    <w:next w:val="804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next w:val="804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804"/>
    <w:next w:val="804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next w:val="804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next w:val="804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link w:val="806"/>
    <w:uiPriority w:val="9"/>
    <w:rPr>
      <w:rFonts w:ascii="Arial" w:hAnsi="Arial" w:eastAsia="Arial" w:cs="Arial"/>
      <w:sz w:val="34"/>
    </w:rPr>
  </w:style>
  <w:style w:type="character" w:styleId="819" w:customStyle="1">
    <w:name w:val="Заголовок 3 Знак"/>
    <w:link w:val="807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basedOn w:val="804"/>
    <w:uiPriority w:val="34"/>
    <w:qFormat/>
    <w:pPr>
      <w:contextualSpacing/>
      <w:ind w:left="720"/>
    </w:pPr>
    <w:rPr>
      <w:sz w:val="24"/>
      <w:szCs w:val="24"/>
    </w:rPr>
  </w:style>
  <w:style w:type="paragraph" w:styleId="827">
    <w:name w:val="No Spacing"/>
    <w:uiPriority w:val="1"/>
    <w:qFormat/>
    <w:rPr>
      <w:rFonts w:ascii="Calibri" w:hAnsi="Calibri"/>
      <w:sz w:val="22"/>
      <w:szCs w:val="22"/>
    </w:rPr>
  </w:style>
  <w:style w:type="paragraph" w:styleId="828">
    <w:name w:val="Title"/>
    <w:basedOn w:val="804"/>
    <w:next w:val="804"/>
    <w:link w:val="1016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829" w:customStyle="1">
    <w:name w:val="Title Char"/>
    <w:uiPriority w:val="10"/>
    <w:rPr>
      <w:sz w:val="48"/>
      <w:szCs w:val="48"/>
    </w:rPr>
  </w:style>
  <w:style w:type="paragraph" w:styleId="830">
    <w:name w:val="Subtitle"/>
    <w:basedOn w:val="804"/>
    <w:next w:val="804"/>
    <w:link w:val="831"/>
    <w:uiPriority w:val="11"/>
    <w:qFormat/>
    <w:pPr>
      <w:spacing w:before="200" w:after="200"/>
    </w:pPr>
    <w:rPr>
      <w:sz w:val="24"/>
      <w:szCs w:val="24"/>
    </w:rPr>
  </w:style>
  <w:style w:type="character" w:styleId="831" w:customStyle="1">
    <w:name w:val="Подзаголовок Знак"/>
    <w:link w:val="830"/>
    <w:uiPriority w:val="11"/>
    <w:rPr>
      <w:sz w:val="24"/>
      <w:szCs w:val="24"/>
    </w:rPr>
  </w:style>
  <w:style w:type="paragraph" w:styleId="832">
    <w:name w:val="Quote"/>
    <w:basedOn w:val="804"/>
    <w:next w:val="804"/>
    <w:link w:val="833"/>
    <w:uiPriority w:val="29"/>
    <w:qFormat/>
    <w:pPr>
      <w:ind w:left="720" w:right="720"/>
    </w:pPr>
    <w:rPr>
      <w:i/>
    </w:rPr>
  </w:style>
  <w:style w:type="character" w:styleId="833" w:customStyle="1">
    <w:name w:val="Цитата 2 Знак"/>
    <w:link w:val="832"/>
    <w:uiPriority w:val="29"/>
    <w:rPr>
      <w:i/>
    </w:rPr>
  </w:style>
  <w:style w:type="paragraph" w:styleId="834">
    <w:name w:val="Intense Quote"/>
    <w:basedOn w:val="804"/>
    <w:next w:val="804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 w:customStyle="1">
    <w:name w:val="Выделенная цитата Знак"/>
    <w:link w:val="834"/>
    <w:uiPriority w:val="30"/>
    <w:rPr>
      <w:i/>
    </w:rPr>
  </w:style>
  <w:style w:type="paragraph" w:styleId="836">
    <w:name w:val="Header"/>
    <w:basedOn w:val="804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837" w:customStyle="1">
    <w:name w:val="Header Char"/>
    <w:uiPriority w:val="99"/>
  </w:style>
  <w:style w:type="paragraph" w:styleId="838">
    <w:name w:val="Footer"/>
    <w:basedOn w:val="804"/>
    <w:link w:val="839"/>
    <w:pPr>
      <w:tabs>
        <w:tab w:val="center" w:pos="4153" w:leader="none"/>
        <w:tab w:val="right" w:pos="8306" w:leader="none"/>
      </w:tabs>
    </w:pPr>
  </w:style>
  <w:style w:type="character" w:styleId="839" w:customStyle="1">
    <w:name w:val="Нижний колонтитул Знак"/>
    <w:link w:val="838"/>
    <w:uiPriority w:val="99"/>
  </w:style>
  <w:style w:type="paragraph" w:styleId="840">
    <w:name w:val="Caption"/>
    <w:basedOn w:val="804"/>
    <w:next w:val="804"/>
    <w:link w:val="84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41" w:customStyle="1">
    <w:name w:val="Название объекта Знак"/>
    <w:link w:val="840"/>
    <w:uiPriority w:val="35"/>
    <w:rPr>
      <w:b/>
      <w:bCs/>
      <w:color w:val="4f81bd"/>
      <w:sz w:val="18"/>
      <w:szCs w:val="18"/>
    </w:rPr>
  </w:style>
  <w:style w:type="table" w:styleId="842">
    <w:name w:val="Table Grid"/>
    <w:basedOn w:val="815"/>
    <w:tblPr/>
  </w:style>
  <w:style w:type="table" w:styleId="84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68">
    <w:name w:val="Hyperlink"/>
    <w:rPr>
      <w:color w:val="0000ff"/>
      <w:u w:val="single"/>
    </w:rPr>
  </w:style>
  <w:style w:type="paragraph" w:styleId="969">
    <w:name w:val="footnote text"/>
    <w:basedOn w:val="804"/>
    <w:link w:val="996"/>
  </w:style>
  <w:style w:type="character" w:styleId="970" w:customStyle="1">
    <w:name w:val="Footnote Text Char"/>
    <w:uiPriority w:val="99"/>
    <w:rPr>
      <w:sz w:val="18"/>
    </w:rPr>
  </w:style>
  <w:style w:type="character" w:styleId="971">
    <w:name w:val="footnote reference"/>
    <w:rPr>
      <w:vertAlign w:val="superscript"/>
    </w:rPr>
  </w:style>
  <w:style w:type="paragraph" w:styleId="972">
    <w:name w:val="endnote text"/>
    <w:basedOn w:val="804"/>
    <w:link w:val="973"/>
    <w:uiPriority w:val="99"/>
    <w:semiHidden/>
    <w:unhideWhenUsed/>
  </w:style>
  <w:style w:type="character" w:styleId="973" w:customStyle="1">
    <w:name w:val="Текст концевой сноски Знак"/>
    <w:link w:val="972"/>
    <w:uiPriority w:val="99"/>
    <w:rPr>
      <w:sz w:val="20"/>
    </w:rPr>
  </w:style>
  <w:style w:type="character" w:styleId="974">
    <w:name w:val="endnote reference"/>
    <w:uiPriority w:val="99"/>
    <w:semiHidden/>
    <w:unhideWhenUsed/>
    <w:rPr>
      <w:vertAlign w:val="superscript"/>
    </w:rPr>
  </w:style>
  <w:style w:type="paragraph" w:styleId="975">
    <w:name w:val="toc 1"/>
    <w:basedOn w:val="804"/>
    <w:next w:val="804"/>
    <w:uiPriority w:val="39"/>
    <w:unhideWhenUsed/>
    <w:pPr>
      <w:spacing w:after="57"/>
    </w:pPr>
  </w:style>
  <w:style w:type="paragraph" w:styleId="976">
    <w:name w:val="toc 2"/>
    <w:basedOn w:val="804"/>
    <w:next w:val="804"/>
    <w:uiPriority w:val="39"/>
    <w:unhideWhenUsed/>
    <w:pPr>
      <w:ind w:left="283"/>
      <w:spacing w:after="57"/>
    </w:pPr>
  </w:style>
  <w:style w:type="paragraph" w:styleId="977">
    <w:name w:val="toc 3"/>
    <w:basedOn w:val="804"/>
    <w:next w:val="804"/>
    <w:uiPriority w:val="39"/>
    <w:unhideWhenUsed/>
    <w:pPr>
      <w:ind w:left="567"/>
      <w:spacing w:after="57"/>
    </w:pPr>
  </w:style>
  <w:style w:type="paragraph" w:styleId="978">
    <w:name w:val="toc 4"/>
    <w:basedOn w:val="804"/>
    <w:next w:val="804"/>
    <w:uiPriority w:val="39"/>
    <w:unhideWhenUsed/>
    <w:pPr>
      <w:ind w:left="850"/>
      <w:spacing w:after="57"/>
    </w:pPr>
  </w:style>
  <w:style w:type="paragraph" w:styleId="979">
    <w:name w:val="toc 5"/>
    <w:basedOn w:val="804"/>
    <w:next w:val="804"/>
    <w:uiPriority w:val="39"/>
    <w:unhideWhenUsed/>
    <w:pPr>
      <w:ind w:left="1134"/>
      <w:spacing w:after="57"/>
    </w:pPr>
  </w:style>
  <w:style w:type="paragraph" w:styleId="980">
    <w:name w:val="toc 6"/>
    <w:basedOn w:val="804"/>
    <w:next w:val="804"/>
    <w:uiPriority w:val="39"/>
    <w:unhideWhenUsed/>
    <w:pPr>
      <w:ind w:left="1417"/>
      <w:spacing w:after="57"/>
    </w:pPr>
  </w:style>
  <w:style w:type="paragraph" w:styleId="981">
    <w:name w:val="toc 7"/>
    <w:basedOn w:val="804"/>
    <w:next w:val="804"/>
    <w:uiPriority w:val="39"/>
    <w:unhideWhenUsed/>
    <w:pPr>
      <w:ind w:left="1701"/>
      <w:spacing w:after="57"/>
    </w:pPr>
  </w:style>
  <w:style w:type="paragraph" w:styleId="982">
    <w:name w:val="toc 8"/>
    <w:basedOn w:val="804"/>
    <w:next w:val="804"/>
    <w:uiPriority w:val="39"/>
    <w:unhideWhenUsed/>
    <w:pPr>
      <w:ind w:left="1984"/>
      <w:spacing w:after="57"/>
    </w:pPr>
  </w:style>
  <w:style w:type="paragraph" w:styleId="983">
    <w:name w:val="toc 9"/>
    <w:basedOn w:val="804"/>
    <w:next w:val="804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  <w:rPr>
      <w:lang w:eastAsia="zh-CN"/>
    </w:rPr>
  </w:style>
  <w:style w:type="paragraph" w:styleId="985">
    <w:name w:val="table of figures"/>
    <w:basedOn w:val="804"/>
    <w:next w:val="804"/>
    <w:uiPriority w:val="99"/>
    <w:unhideWhenUsed/>
  </w:style>
  <w:style w:type="paragraph" w:styleId="986">
    <w:name w:val="Body Text Indent"/>
    <w:basedOn w:val="804"/>
    <w:pPr>
      <w:ind w:firstLine="700"/>
      <w:jc w:val="both"/>
    </w:pPr>
    <w:rPr>
      <w:sz w:val="28"/>
      <w:szCs w:val="24"/>
    </w:rPr>
  </w:style>
  <w:style w:type="paragraph" w:styleId="987">
    <w:name w:val="Body Text"/>
    <w:basedOn w:val="804"/>
    <w:pPr>
      <w:jc w:val="center"/>
    </w:pPr>
    <w:rPr>
      <w:b/>
      <w:sz w:val="26"/>
    </w:rPr>
  </w:style>
  <w:style w:type="character" w:styleId="988">
    <w:name w:val="FollowedHyperlink"/>
    <w:rPr>
      <w:color w:val="800080"/>
      <w:u w:val="single"/>
    </w:rPr>
  </w:style>
  <w:style w:type="paragraph" w:styleId="989">
    <w:name w:val="Balloon Text"/>
    <w:basedOn w:val="804"/>
    <w:semiHidden/>
    <w:rPr>
      <w:rFonts w:ascii="Tahoma" w:hAnsi="Tahoma" w:cs="Tahoma"/>
      <w:sz w:val="16"/>
      <w:szCs w:val="16"/>
    </w:rPr>
  </w:style>
  <w:style w:type="paragraph" w:styleId="990" w:customStyle="1">
    <w:name w:val="Block Quotation"/>
    <w:basedOn w:val="804"/>
    <w:uiPriority w:val="99"/>
    <w:pPr>
      <w:ind w:left="567" w:right="-2" w:firstLine="851"/>
      <w:jc w:val="both"/>
      <w:widowControl w:val="off"/>
    </w:pPr>
    <w:rPr>
      <w:sz w:val="28"/>
      <w:szCs w:val="28"/>
    </w:rPr>
  </w:style>
  <w:style w:type="paragraph" w:styleId="991" w:customStyle="1">
    <w:name w:val="ConsPlusCell"/>
    <w:uiPriority w:val="99"/>
    <w:rPr>
      <w:rFonts w:ascii="Arial" w:hAnsi="Arial" w:cs="Arial"/>
    </w:rPr>
  </w:style>
  <w:style w:type="character" w:styleId="992" w:customStyle="1">
    <w:name w:val="Верхний колонтитул Знак"/>
    <w:basedOn w:val="814"/>
    <w:link w:val="836"/>
    <w:uiPriority w:val="99"/>
  </w:style>
  <w:style w:type="paragraph" w:styleId="993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94" w:customStyle="1">
    <w:name w:val="ConsPlusNormal"/>
    <w:link w:val="1002"/>
    <w:pPr>
      <w:ind w:firstLine="720"/>
    </w:pPr>
    <w:rPr>
      <w:rFonts w:ascii="Arial" w:hAnsi="Arial" w:cs="Arial"/>
    </w:rPr>
  </w:style>
  <w:style w:type="character" w:styleId="995">
    <w:name w:val="page number"/>
    <w:basedOn w:val="814"/>
  </w:style>
  <w:style w:type="character" w:styleId="996" w:customStyle="1">
    <w:name w:val="Текст сноски Знак"/>
    <w:basedOn w:val="814"/>
    <w:link w:val="969"/>
  </w:style>
  <w:style w:type="paragraph" w:styleId="997" w:customStyle="1">
    <w:name w:val="Char Char Знак"/>
    <w:basedOn w:val="80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998" w:customStyle="1">
    <w:name w:val="t_wpc_p"/>
    <w:basedOn w:val="804"/>
    <w:pPr>
      <w:jc w:val="both"/>
      <w:spacing w:before="100" w:beforeAutospacing="1" w:after="100" w:afterAutospacing="1" w:line="210" w:lineRule="atLeast"/>
    </w:pPr>
    <w:rPr>
      <w:rFonts w:ascii="Arial" w:hAnsi="Arial" w:cs="Arial"/>
      <w:color w:val="333333"/>
      <w:sz w:val="18"/>
      <w:szCs w:val="18"/>
    </w:rPr>
  </w:style>
  <w:style w:type="paragraph" w:styleId="999">
    <w:name w:val="Normal (Web)"/>
    <w:basedOn w:val="804"/>
    <w:uiPriority w:val="99"/>
    <w:unhideWhenUsed/>
    <w:rPr>
      <w:sz w:val="24"/>
      <w:szCs w:val="24"/>
    </w:rPr>
  </w:style>
  <w:style w:type="paragraph" w:styleId="1000" w:customStyle="1">
    <w:name w:val="ConsPlusTitle"/>
    <w:pPr>
      <w:widowControl w:val="off"/>
    </w:pPr>
    <w:rPr>
      <w:b/>
      <w:bCs/>
      <w:sz w:val="28"/>
      <w:szCs w:val="28"/>
    </w:rPr>
  </w:style>
  <w:style w:type="character" w:styleId="1001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styleId="1002" w:customStyle="1">
    <w:name w:val="ConsPlusNormal Знак"/>
    <w:link w:val="994"/>
    <w:rPr>
      <w:rFonts w:ascii="Arial" w:hAnsi="Arial" w:cs="Arial"/>
      <w:lang w:val="ru-RU" w:eastAsia="ru-RU" w:bidi="ar-SA"/>
    </w:rPr>
  </w:style>
  <w:style w:type="paragraph" w:styleId="1003">
    <w:name w:val="Body Text Indent 3"/>
    <w:basedOn w:val="804"/>
    <w:link w:val="1004"/>
    <w:pPr>
      <w:ind w:left="283"/>
      <w:spacing w:after="120"/>
    </w:pPr>
    <w:rPr>
      <w:sz w:val="16"/>
      <w:szCs w:val="16"/>
    </w:rPr>
  </w:style>
  <w:style w:type="character" w:styleId="1004" w:customStyle="1">
    <w:name w:val="Основной текст с отступом 3 Знак"/>
    <w:link w:val="1003"/>
    <w:rPr>
      <w:sz w:val="16"/>
      <w:szCs w:val="16"/>
    </w:rPr>
  </w:style>
  <w:style w:type="character" w:styleId="1005">
    <w:name w:val="Strong"/>
    <w:uiPriority w:val="22"/>
    <w:qFormat/>
    <w:rPr>
      <w:b/>
      <w:bCs/>
    </w:rPr>
  </w:style>
  <w:style w:type="character" w:styleId="1006" w:customStyle="1">
    <w:name w:val="Заголовок 1 Знак"/>
    <w:link w:val="805"/>
    <w:rPr>
      <w:b/>
      <w:sz w:val="24"/>
    </w:rPr>
  </w:style>
  <w:style w:type="character" w:styleId="1007" w:customStyle="1">
    <w:name w:val="Гипертекстовая ссылка"/>
    <w:uiPriority w:val="99"/>
    <w:rPr>
      <w:color w:val="106bbe"/>
    </w:rPr>
  </w:style>
  <w:style w:type="character" w:styleId="1008" w:customStyle="1">
    <w:name w:val="Цветовое выделение"/>
    <w:uiPriority w:val="99"/>
    <w:rPr>
      <w:b/>
      <w:color w:val="26282f"/>
    </w:rPr>
  </w:style>
  <w:style w:type="paragraph" w:styleId="1009" w:customStyle="1">
    <w:name w:val="Нормальный (таблица)"/>
    <w:basedOn w:val="804"/>
    <w:next w:val="804"/>
    <w:uiPriority w:val="99"/>
    <w:pPr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1010" w:customStyle="1">
    <w:name w:val="Прижатый влево"/>
    <w:basedOn w:val="804"/>
    <w:next w:val="804"/>
    <w:uiPriority w:val="99"/>
    <w:pPr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1011" w:customStyle="1">
    <w:name w:val="Комментарий"/>
    <w:basedOn w:val="804"/>
    <w:next w:val="804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1012" w:customStyle="1">
    <w:name w:val="ConsPlusNormal1"/>
    <w:pPr>
      <w:widowControl w:val="off"/>
    </w:pPr>
    <w:rPr>
      <w:rFonts w:ascii="Arial" w:hAnsi="Arial" w:cs="Arial"/>
      <w:szCs w:val="22"/>
    </w:rPr>
  </w:style>
  <w:style w:type="paragraph" w:styleId="1013" w:customStyle="1">
    <w:name w:val="Информация о версии"/>
    <w:basedOn w:val="1011"/>
    <w:next w:val="804"/>
    <w:uiPriority w:val="99"/>
    <w:rPr>
      <w:i/>
      <w:iCs/>
    </w:rPr>
  </w:style>
  <w:style w:type="table" w:styleId="1014">
    <w:name w:val="Table Web 1"/>
    <w:basedOn w:val="815"/>
    <w:tblPr/>
  </w:style>
  <w:style w:type="table" w:styleId="1015">
    <w:name w:val="Table Grid 1"/>
    <w:basedOn w:val="815"/>
    <w:tblPr/>
  </w:style>
  <w:style w:type="character" w:styleId="1016" w:customStyle="1">
    <w:name w:val="Заголовок Знак"/>
    <w:link w:val="828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17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Тенишева Р.И.</dc:creator>
  <cp:lastModifiedBy>fominih-ta</cp:lastModifiedBy>
  <cp:revision>22</cp:revision>
  <dcterms:created xsi:type="dcterms:W3CDTF">2025-10-03T05:31:00Z</dcterms:created>
  <dcterms:modified xsi:type="dcterms:W3CDTF">2025-10-22T06:52:10Z</dcterms:modified>
  <cp:version>1048576</cp:version>
</cp:coreProperties>
</file>