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3F" w:rsidRDefault="000C793F" w:rsidP="000C793F">
      <w:pPr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b/>
          <w:sz w:val="26"/>
          <w:szCs w:val="26"/>
        </w:rPr>
        <w:t>Основаниями для отказа в назначении государственной социальной помощи на основании социального контракта являются:</w:t>
      </w:r>
    </w:p>
    <w:p w:rsidR="000C793F" w:rsidRPr="000C793F" w:rsidRDefault="000C793F" w:rsidP="000C793F">
      <w:pPr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превышение размера среднедушевого дохода семьи или дохода одиноко проживающего гражданина над величиной прожиточного минимума на душу населения;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наличие в заявлении о назначении и (или) документах (сведениях) недостоверной и (или) неполной информации, за исключением случая, предусмотренного пунктом 13 настоящего Порядка;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непредставление заявителем в орган социальной защиты населения документов (сведений), необходимых для назначения государственной социальной помощи на основании социального контракта в сроки, установленные пунктом 13 настоящего Порядка;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отсутствие бюджетных ассигнований на заключение новых социальных контрактов в текущем финансовом году;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достижение численности получателей государственной социальной помощи на основании социального контракта, установленной под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пунктом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10 пункта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28 настоящего Порядка;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 xml:space="preserve">трудоустройство заявителя в период рассмотрения заявления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br/>
        <w:t>о назначении по мероприятию, указанному в пункте 1 части 3 статьи 3 Закона;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наличие у заявителя (члена его семьи) действующего социального контракта;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 xml:space="preserve">отзыв заявителем заявления о назначении до принятия решения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br/>
        <w:t>о назначении либо об отказе в назначении государственной социальной помощи на основании социального контракта в соответствии с пунктом 15 настоящего Порядка;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отказ заявителя от подписания социального контракта или его неявка на подписание социального контракта;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наличие у заявителя непогашенной задолженности перед органом социальной защиты населения, в том числе взыскиваемой в судебном порядке, по денежным средствам, выплаченным в соответствии с условиями ранее заключенного социального контракта;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несоответствие условиям назначении государственной социальной помощи на основании социального контракта, предусмотренным Законом, в том числе на основании решения территориальной комиссии;</w:t>
      </w:r>
    </w:p>
    <w:p w:rsidR="000C793F" w:rsidRPr="000C793F" w:rsidRDefault="000C793F" w:rsidP="000C793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 xml:space="preserve">неполучение гражданином сертификата или иного документа, подтверждающего успешное прохождение обучения для развития предпринимательских компетенций, который предоставляется в случае, предусмотренном абзацем вторым пункта 21 настоящего Порядка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br/>
        <w:t>(при оказании государственной социальной помощи по мероприятиям, указанным в пунктах 2 и 3 части 3 статьи 3 Закона).</w:t>
      </w:r>
    </w:p>
    <w:p w:rsidR="000C793F" w:rsidRP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93F" w:rsidRP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93F" w:rsidRP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93F" w:rsidRP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93F" w:rsidRDefault="000C793F" w:rsidP="000C793F">
      <w:pPr>
        <w:pStyle w:val="a3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0C793F">
        <w:rPr>
          <w:rFonts w:ascii="Times New Roman" w:eastAsia="Times New Roman" w:hAnsi="Times New Roman" w:cs="Times New Roman"/>
          <w:b/>
          <w:sz w:val="26"/>
          <w:szCs w:val="26"/>
        </w:rPr>
        <w:t>Дополнительными основаниями для отказа в назначении государственной социальной помощи на основании социального контракта в случае, когда заявитель ранее являлся получателем такой помощи, являются:</w:t>
      </w:r>
    </w:p>
    <w:p w:rsidR="000C793F" w:rsidRPr="000C793F" w:rsidRDefault="000C793F" w:rsidP="000C793F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повторное обращение за предоставлением государственной социальной помощи на основании социального контракта ранее сроков, установленных статьей 6 Закона;</w:t>
      </w:r>
    </w:p>
    <w:p w:rsidR="000C793F" w:rsidRPr="000C793F" w:rsidRDefault="000C793F" w:rsidP="000C793F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непредставление заявителем в орган социальной защиты населения документов (сведений), необходимых для контроля реализации и мониторинга ранее заключенного социального контракта;</w:t>
      </w:r>
    </w:p>
    <w:p w:rsidR="000C793F" w:rsidRPr="000C793F" w:rsidRDefault="000C793F" w:rsidP="000C793F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прекращение трудовой деятельности в период действия ранее заключенного социального контракта по мероприятию, указанному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в пункте 1 части 3 статьи 3 Закона (за исключением случаев сокращения, увольнения в связи с переездом на новое место жительства и иных уважительных причин);</w:t>
      </w:r>
    </w:p>
    <w:p w:rsidR="000C793F" w:rsidRPr="000C793F" w:rsidRDefault="000C793F" w:rsidP="000C793F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прекращение трудовой деятельности в течение 12 месяцев со дня окончания срока действия ранее заключенного социального контракта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по мероприятию, указанному в пункте 1 части 3 статьи 3 Закона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(за исключением случаев сокращения, увольнения в связи с переездом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на новое место жительства и иных уважительных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причин);</w:t>
      </w:r>
    </w:p>
    <w:p w:rsidR="000C793F" w:rsidRPr="000C793F" w:rsidRDefault="000C793F" w:rsidP="000C793F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прекращение государственной регистрации в качестве индивидуального предпринимателя или снятие заявителя, не являющегося индивидуальным предпринимателем, с учета в налоговом органе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в качестве налогоплательщика налога на профессиональный доход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в период действия ранее заключенного социального контракта по мероприятиям, указанным в пунктах 2 и 3 части 3 статьи 3 Закона;</w:t>
      </w:r>
    </w:p>
    <w:p w:rsidR="000C793F" w:rsidRPr="000C793F" w:rsidRDefault="000C793F" w:rsidP="000C793F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pacing w:val="-4"/>
          <w:sz w:val="26"/>
          <w:szCs w:val="26"/>
        </w:rPr>
        <w:t>прекращение государственной регистрации в качестве индивидуального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предпринимателя или снятие заявителя, не являющегося индивидуальным предпринимателем, с учета в налоговом органе в качестве налогоплательщика налога на профессиональный доход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 xml:space="preserve">в течение 12 месяцев со дня окончания срока действия ранее заключенного социального контракта по мероприятиям, указанным в пунктах 2 и 3 части 3 статьи 3 Закона; </w:t>
      </w:r>
    </w:p>
    <w:p w:rsidR="000C793F" w:rsidRPr="000C793F" w:rsidRDefault="000C793F" w:rsidP="000C793F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 xml:space="preserve"> нецелевое использование получателем государственной социальной помощи на основании социального контракта денежных средств, выплаченных в соответствии с условиями ранее заключенного социального контракта по мероприятиям, указанным в пунктах 2 и 3 части 3 статьи 3 Закона</w:t>
      </w:r>
      <w:r w:rsidRPr="000C793F">
        <w:rPr>
          <w:rFonts w:ascii="Times New Roman" w:eastAsia="Times New Roman" w:hAnsi="Times New Roman" w:cs="Times New Roman"/>
          <w:spacing w:val="-6"/>
          <w:sz w:val="26"/>
          <w:szCs w:val="26"/>
        </w:rPr>
        <w:t>;</w:t>
      </w:r>
    </w:p>
    <w:p w:rsidR="000C793F" w:rsidRPr="000C793F" w:rsidRDefault="000C793F" w:rsidP="000C79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93F">
        <w:rPr>
          <w:rFonts w:ascii="Times New Roman" w:eastAsia="Times New Roman" w:hAnsi="Times New Roman" w:cs="Times New Roman"/>
          <w:sz w:val="26"/>
          <w:szCs w:val="26"/>
        </w:rPr>
        <w:t>з) неисполнение (несвоевременное исполнение) получателем государственной социальной помощи на основании социального контракта мероприятий программы социальной адаптации по причинам,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не являющимся уважительными, в соответствии с п</w:t>
      </w:r>
      <w:r w:rsidRPr="000C793F">
        <w:rPr>
          <w:rFonts w:ascii="Times New Roman" w:hAnsi="Times New Roman" w:cs="Times New Roman"/>
          <w:sz w:val="26"/>
          <w:szCs w:val="26"/>
        </w:rPr>
        <w:t>еречнем причин, являющихся уважительными в случае неисполнения получателем государственной социальной помощи на основании социального контракта мероприятий программы социальной адаптации, определенного в приложении № 7 к настоящему Порядку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, в рамках ранее заключенного социального контракта;</w:t>
      </w:r>
    </w:p>
    <w:p w:rsidR="000C793F" w:rsidRPr="000C793F" w:rsidRDefault="000C793F" w:rsidP="000C793F">
      <w:pPr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и)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 xml:space="preserve">полное отсутствие налоговых отчислений в течение 12 месяцев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br/>
        <w:t>со дня окончания срока действия ранее заключенного социального контракта по мероприятиям, указанным в пунктах 2 и 3 части 3 статьи 3 Закона;</w:t>
      </w:r>
    </w:p>
    <w:p w:rsidR="00674730" w:rsidRPr="000C793F" w:rsidRDefault="000C793F" w:rsidP="000C793F">
      <w:pPr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</w:t>
      </w:r>
      <w:r w:rsidRPr="000C7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заявителем от органов занятости единовременной финансовой помощи на содействие началу осуществления предпринимательской деятельности безработных граждан, оказываемой в соответствии с абзацем одиннадцатым подпункта 8 пункта 1 статьи 7.1-1. Закона Российской Федерации от 19 апреля 1991 года № 1032-1 «О занятости населения в Российской Федерации» (при оказании государственной социальной </w:t>
      </w:r>
      <w:bookmarkStart w:id="0" w:name="_GoBack"/>
      <w:bookmarkEnd w:id="0"/>
      <w:r w:rsidRPr="000C7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помощи по мероприятиям, предусмотренным </w:t>
      </w:r>
      <w:r w:rsidRPr="000C793F">
        <w:rPr>
          <w:rFonts w:ascii="Times New Roman" w:eastAsia="Times New Roman" w:hAnsi="Times New Roman" w:cs="Times New Roman"/>
          <w:sz w:val="26"/>
          <w:szCs w:val="26"/>
        </w:rPr>
        <w:t>пунктами 2 и 3 части 3 статьи 3 Закона</w:t>
      </w:r>
      <w:r w:rsidRPr="000C793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sectPr w:rsidR="00674730" w:rsidRPr="000C793F" w:rsidSect="000C79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D54"/>
    <w:multiLevelType w:val="multilevel"/>
    <w:tmpl w:val="F006B78E"/>
    <w:lvl w:ilvl="0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" w15:restartNumberingAfterBreak="0">
    <w:nsid w:val="5FA17CB5"/>
    <w:multiLevelType w:val="hybridMultilevel"/>
    <w:tmpl w:val="3C8AEC44"/>
    <w:lvl w:ilvl="0" w:tplc="D26C16D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276CF96" w:tentative="1">
      <w:start w:val="1"/>
      <w:numFmt w:val="lowerLetter"/>
      <w:lvlText w:val="%2."/>
      <w:lvlJc w:val="left"/>
      <w:pPr>
        <w:ind w:left="2149" w:hanging="360"/>
      </w:pPr>
    </w:lvl>
    <w:lvl w:ilvl="2" w:tplc="652E0B66" w:tentative="1">
      <w:start w:val="1"/>
      <w:numFmt w:val="lowerRoman"/>
      <w:lvlText w:val="%3."/>
      <w:lvlJc w:val="right"/>
      <w:pPr>
        <w:ind w:left="2869" w:hanging="180"/>
      </w:pPr>
    </w:lvl>
    <w:lvl w:ilvl="3" w:tplc="B9102074" w:tentative="1">
      <w:start w:val="1"/>
      <w:numFmt w:val="decimal"/>
      <w:lvlText w:val="%4."/>
      <w:lvlJc w:val="left"/>
      <w:pPr>
        <w:ind w:left="3589" w:hanging="360"/>
      </w:pPr>
    </w:lvl>
    <w:lvl w:ilvl="4" w:tplc="63E23CE6" w:tentative="1">
      <w:start w:val="1"/>
      <w:numFmt w:val="lowerLetter"/>
      <w:lvlText w:val="%5."/>
      <w:lvlJc w:val="left"/>
      <w:pPr>
        <w:ind w:left="4309" w:hanging="360"/>
      </w:pPr>
    </w:lvl>
    <w:lvl w:ilvl="5" w:tplc="A68A65C8" w:tentative="1">
      <w:start w:val="1"/>
      <w:numFmt w:val="lowerRoman"/>
      <w:lvlText w:val="%6."/>
      <w:lvlJc w:val="right"/>
      <w:pPr>
        <w:ind w:left="5029" w:hanging="180"/>
      </w:pPr>
    </w:lvl>
    <w:lvl w:ilvl="6" w:tplc="21BEF01E" w:tentative="1">
      <w:start w:val="1"/>
      <w:numFmt w:val="decimal"/>
      <w:lvlText w:val="%7."/>
      <w:lvlJc w:val="left"/>
      <w:pPr>
        <w:ind w:left="5749" w:hanging="360"/>
      </w:pPr>
    </w:lvl>
    <w:lvl w:ilvl="7" w:tplc="4ACA8C56" w:tentative="1">
      <w:start w:val="1"/>
      <w:numFmt w:val="lowerLetter"/>
      <w:lvlText w:val="%8."/>
      <w:lvlJc w:val="left"/>
      <w:pPr>
        <w:ind w:left="6469" w:hanging="360"/>
      </w:pPr>
    </w:lvl>
    <w:lvl w:ilvl="8" w:tplc="5A50225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3F"/>
    <w:rsid w:val="000C793F"/>
    <w:rsid w:val="002B0426"/>
    <w:rsid w:val="00F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E24F"/>
  <w15:chartTrackingRefBased/>
  <w15:docId w15:val="{B4749E87-4FD7-4709-9FD7-C01D8634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Ирина Михайловна</dc:creator>
  <cp:keywords/>
  <dc:description/>
  <cp:lastModifiedBy>Григорьева Ирина Михайловна</cp:lastModifiedBy>
  <cp:revision>1</cp:revision>
  <dcterms:created xsi:type="dcterms:W3CDTF">2023-12-27T07:32:00Z</dcterms:created>
  <dcterms:modified xsi:type="dcterms:W3CDTF">2023-12-27T07:41:00Z</dcterms:modified>
</cp:coreProperties>
</file>